
<file path=[Content_Types].xml><?xml version="1.0" encoding="utf-8"?>
<Types xmlns="http://schemas.openxmlformats.org/package/2006/content-types">
  <Default Extension="xml" ContentType="application/xml"/>
  <Default Extension="tiff" ContentType="image/tif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0"/>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14:paraId="41D72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509" w:type="dxa"/>
          </w:tcPr>
          <w:p w14:paraId="674D43D4">
            <w:pPr>
              <w:pStyle w:val="19"/>
              <w:framePr w:wrap="notBeside" w:vAnchor="page" w:hAnchor="page" w:x="1372" w:y="568"/>
              <w:tabs>
                <w:tab w:val="clear" w:pos="4153"/>
                <w:tab w:val="clear" w:pos="8306"/>
              </w:tabs>
              <w:spacing w:line="240" w:lineRule="auto"/>
              <w:jc w:val="left"/>
              <w:rPr>
                <w:rFonts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14:paraId="1A301660">
            <w:pPr>
              <w:pStyle w:val="19"/>
              <w:framePr w:wrap="notBeside" w:vAnchor="page" w:hAnchor="page" w:x="1372" w:y="568"/>
              <w:tabs>
                <w:tab w:val="clear" w:pos="4153"/>
                <w:tab w:val="clear" w:pos="8306"/>
              </w:tabs>
              <w:spacing w:line="240" w:lineRule="auto"/>
              <w:jc w:val="both"/>
              <w:rPr>
                <w:rFonts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 xml:space="preserve"> </w:t>
            </w:r>
            <w:r>
              <w:rPr>
                <w:rFonts w:ascii="黑体" w:hAnsi="黑体" w:eastAsia="黑体"/>
                <w:sz w:val="21"/>
                <w:szCs w:val="21"/>
              </w:rPr>
              <w:fldChar w:fldCharType="end"/>
            </w:r>
            <w:bookmarkEnd w:id="0"/>
          </w:p>
        </w:tc>
      </w:tr>
      <w:tr w14:paraId="3AF44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76C3C95E">
            <w:pPr>
              <w:pStyle w:val="19"/>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14:paraId="501118E1">
            <w:pPr>
              <w:pStyle w:val="19"/>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点击此处添加CCS号</w:t>
            </w:r>
            <w:r>
              <w:rPr>
                <w:rFonts w:ascii="黑体" w:hAnsi="黑体" w:eastAsia="黑体"/>
                <w:sz w:val="21"/>
                <w:szCs w:val="21"/>
              </w:rPr>
              <w:fldChar w:fldCharType="end"/>
            </w:r>
            <w:bookmarkEnd w:id="1"/>
          </w:p>
        </w:tc>
      </w:tr>
    </w:tbl>
    <w:tbl>
      <w:tblPr>
        <w:tblStyle w:val="30"/>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14:paraId="76C5917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PrEx>
        <w:tc>
          <w:tcPr>
            <w:tcW w:w="6407" w:type="dxa"/>
          </w:tcPr>
          <w:p w14:paraId="478C91E3">
            <w:pPr>
              <w:pStyle w:val="53"/>
              <w:framePr w:w="0" w:hRule="auto" w:wrap="auto" w:vAnchor="margin" w:hAnchor="text" w:xAlign="left" w:yAlign="inline"/>
              <w:rPr>
                <w:rFonts w:ascii="宋体" w:hAnsi="宋体"/>
                <w:sz w:val="28"/>
                <w:szCs w:val="28"/>
              </w:rPr>
            </w:pPr>
            <w:bookmarkStart w:id="2" w:name="_Hlk26473981"/>
            <w: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3" w:name="c1"/>
            <w:r>
              <w:instrText xml:space="preserve"> FORMTEXT </w:instrText>
            </w:r>
            <w:r>
              <w:fldChar w:fldCharType="separate"/>
            </w:r>
            <w:r>
              <w:t>     </w:t>
            </w:r>
            <w:r>
              <w:fldChar w:fldCharType="end"/>
            </w:r>
            <w:bookmarkEnd w:id="3"/>
          </w:p>
        </w:tc>
      </w:tr>
    </w:tbl>
    <w:p w14:paraId="1469B668">
      <w:pPr>
        <w:pStyle w:val="54"/>
        <w:framePr w:w="9639" w:h="624" w:hRule="exact" w:hSpace="181" w:vSpace="181" w:wrap="around" w:hAnchor="page" w:x="1305" w:y="2269"/>
        <w:rPr>
          <w:rFonts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rPr>
        <w:t>广东省</w:t>
      </w:r>
      <w:r>
        <w:rPr>
          <w:rFonts w:ascii="黑体" w:eastAsia="黑体"/>
          <w:b w:val="0"/>
          <w:w w:val="100"/>
          <w:sz w:val="48"/>
        </w:rPr>
        <w:fldChar w:fldCharType="end"/>
      </w:r>
      <w:bookmarkEnd w:id="4"/>
      <w:r>
        <w:rPr>
          <w:rFonts w:hint="eastAsia" w:ascii="黑体" w:hAnsi="黑体" w:eastAsia="黑体"/>
          <w:b w:val="0"/>
          <w:bCs w:val="0"/>
          <w:w w:val="100"/>
          <w:sz w:val="48"/>
          <w:szCs w:val="48"/>
        </w:rPr>
        <w:t>地方标准</w:t>
      </w:r>
    </w:p>
    <w:bookmarkEnd w:id="2"/>
    <w:p w14:paraId="36876E27">
      <w:pPr>
        <w:pStyle w:val="199"/>
        <w:framePr/>
        <w:rPr>
          <w:lang w:val="fr-FR"/>
        </w:rPr>
      </w:pPr>
      <w:r>
        <w:rPr>
          <w:lang w:val="fr-FR"/>
        </w:rPr>
        <w:t>DB</w:t>
      </w:r>
      <w:r>
        <w:rPr>
          <w:sz w:val="15"/>
          <w:szCs w:val="15"/>
          <w:lang w:val="fr-FR"/>
        </w:rPr>
        <w:t xml:space="preserve"> </w:t>
      </w: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rPr>
          <w:lang w:val="fr-FR"/>
        </w:rPr>
        <w:t>XX/T</w:t>
      </w:r>
      <w:r>
        <w:fldChar w:fldCharType="end"/>
      </w:r>
      <w:bookmarkEnd w:id="5"/>
      <w:r>
        <w:rPr>
          <w:lang w:val="fr-FR"/>
        </w:rPr>
        <w:t xml:space="preserve"> </w:t>
      </w:r>
      <w:r>
        <w:fldChar w:fldCharType="begin">
          <w:ffData>
            <w:name w:val="NSTD_CODE_F"/>
            <w:enabled/>
            <w:calcOnExit w:val="0"/>
            <w:textInput>
              <w:default w:val="XXXX"/>
            </w:textInput>
          </w:ffData>
        </w:fldChar>
      </w:r>
      <w:bookmarkStart w:id="6" w:name="NSTD_CODE_F"/>
      <w:r>
        <w:rPr>
          <w:lang w:val="fr-FR"/>
        </w:rPr>
        <w:instrText xml:space="preserve"> FORMTEXT </w:instrText>
      </w:r>
      <w:r>
        <w:fldChar w:fldCharType="separate"/>
      </w:r>
      <w:r>
        <w:rPr>
          <w:lang w:val="fr-FR"/>
        </w:rPr>
        <w:t>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rPr>
          <w:lang w:val="fr-FR"/>
        </w:rPr>
        <w:t>XXXX</w:t>
      </w:r>
      <w:r>
        <w:fldChar w:fldCharType="end"/>
      </w:r>
      <w:bookmarkEnd w:id="7"/>
    </w:p>
    <w:p w14:paraId="049994C1">
      <w:pPr>
        <w:pStyle w:val="200"/>
        <w:framePr/>
        <w:rPr>
          <w:rFonts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14:paraId="12EC67A3">
      <w:pPr>
        <w:spacing w:line="240" w:lineRule="auto"/>
        <w:rPr>
          <w:rFonts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1250A28C">
      <w:pPr>
        <w:pStyle w:val="54"/>
        <w:framePr w:w="9639" w:h="6976" w:hRule="exact" w:hSpace="0" w:vSpace="0" w:wrap="around" w:hAnchor="page" w:y="6408"/>
        <w:jc w:val="center"/>
        <w:rPr>
          <w:rFonts w:ascii="黑体" w:hAnsi="黑体" w:eastAsia="黑体"/>
          <w:b w:val="0"/>
          <w:bCs w:val="0"/>
          <w:w w:val="100"/>
        </w:rPr>
      </w:pPr>
    </w:p>
    <w:p w14:paraId="3A788F87">
      <w:pPr>
        <w:pStyle w:val="201"/>
        <w:framePr w:h="6974" w:hRule="exact" w:wrap="around" w:x="1419" w:anchorLock="1"/>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t>无人驾驶航空器海岛快件运输服务指南</w:t>
      </w:r>
      <w:r>
        <w:fldChar w:fldCharType="end"/>
      </w:r>
      <w:bookmarkEnd w:id="9"/>
    </w:p>
    <w:p w14:paraId="3E271080">
      <w:pPr>
        <w:framePr w:w="9639" w:h="6974" w:hRule="exact" w:wrap="around" w:vAnchor="page" w:hAnchor="page" w:x="1419" w:y="6408" w:anchorLock="1"/>
        <w:ind w:left="-1418"/>
      </w:pPr>
    </w:p>
    <w:p w14:paraId="7BB0CBE6">
      <w:pPr>
        <w:pStyle w:val="129"/>
        <w:framePr w:w="9639" w:h="6974" w:hRule="exact" w:wrap="around" w:vAnchor="page" w:hAnchor="page" w:x="1419" w:y="6408" w:anchorLock="1"/>
        <w:textAlignment w:val="bottom"/>
        <w:rPr>
          <w:rFonts w:ascii="黑体" w:hAnsi="黑体" w:eastAsia="黑体"/>
          <w:szCs w:val="28"/>
        </w:rPr>
      </w:pPr>
      <w:r>
        <w:rPr>
          <w:rFonts w:ascii="黑体" w:hAnsi="黑体" w:eastAsia="黑体"/>
          <w:szCs w:val="28"/>
        </w:rPr>
        <w:fldChar w:fldCharType="begin">
          <w:ffData>
            <w:name w:val="ESTD_NAME"/>
            <w:enabled/>
            <w:calcOnExit w:val="0"/>
            <w:textInput>
              <w:default w:val="点击此处添加标准名称的英文译名"/>
            </w:textInput>
          </w:ffData>
        </w:fldChar>
      </w:r>
      <w:bookmarkStart w:id="10" w:name="ESTD_NAME"/>
      <w:r>
        <w:rPr>
          <w:rFonts w:ascii="黑体" w:hAnsi="黑体" w:eastAsia="黑体"/>
          <w:szCs w:val="28"/>
        </w:rPr>
        <w:instrText xml:space="preserve"> FORMTEXT </w:instrText>
      </w:r>
      <w:r>
        <w:rPr>
          <w:rFonts w:ascii="黑体" w:hAnsi="黑体" w:eastAsia="黑体"/>
          <w:szCs w:val="28"/>
        </w:rPr>
        <w:fldChar w:fldCharType="separate"/>
      </w:r>
      <w:r>
        <w:rPr>
          <w:rFonts w:ascii="黑体" w:hAnsi="黑体" w:eastAsia="黑体"/>
          <w:szCs w:val="28"/>
        </w:rPr>
        <w:t>Guidelines for unmanned aircraft express delivery services in island scenarios</w:t>
      </w:r>
      <w:r>
        <w:rPr>
          <w:rFonts w:ascii="黑体" w:hAnsi="黑体" w:eastAsia="黑体"/>
          <w:szCs w:val="28"/>
        </w:rPr>
        <w:fldChar w:fldCharType="end"/>
      </w:r>
      <w:bookmarkEnd w:id="10"/>
    </w:p>
    <w:p w14:paraId="488B28BF">
      <w:pPr>
        <w:framePr w:w="9639" w:h="6974" w:hRule="exact" w:wrap="around" w:vAnchor="page" w:hAnchor="page" w:x="1419" w:y="6408" w:anchorLock="1"/>
        <w:spacing w:line="760" w:lineRule="exact"/>
        <w:ind w:left="-1418"/>
      </w:pPr>
    </w:p>
    <w:p w14:paraId="1DA6FA56">
      <w:pPr>
        <w:pStyle w:val="129"/>
        <w:framePr w:w="9639" w:h="6974" w:hRule="exact" w:wrap="around" w:vAnchor="page" w:hAnchor="page" w:x="1419" w:y="6408" w:anchorLock="1"/>
        <w:textAlignment w:val="bottom"/>
        <w:rPr>
          <w:rFonts w:eastAsia="黑体"/>
          <w:szCs w:val="28"/>
        </w:rPr>
      </w:pPr>
    </w:p>
    <w:p w14:paraId="29DE6BA4">
      <w:pPr>
        <w:pStyle w:val="129"/>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2"/>
              <w:listEntry w:val=" "/>
              <w:listEntry w:val="草案版次选择"/>
              <w:listEntry w:val="（工作组讨论稿）"/>
              <w:listEntry w:val="（征求意见稿）"/>
              <w:listEntry w:val="（送审讨论稿）"/>
              <w:listEntry w:val="（送审稿）"/>
              <w:listEntry w:val="（报批稿）"/>
            </w:ddList>
          </w:ffData>
        </w:fldChar>
      </w:r>
      <w:bookmarkStart w:id="11" w:name="下拉1"/>
      <w:r>
        <w:rPr>
          <w:sz w:val="24"/>
          <w:szCs w:val="28"/>
        </w:rPr>
        <w:instrText xml:space="preserve"> FORMDROPDOWN </w:instrText>
      </w:r>
      <w:r>
        <w:rPr>
          <w:sz w:val="24"/>
          <w:szCs w:val="28"/>
        </w:rPr>
        <w:fldChar w:fldCharType="separate"/>
      </w:r>
      <w:r>
        <w:rPr>
          <w:sz w:val="24"/>
          <w:szCs w:val="28"/>
        </w:rPr>
        <w:fldChar w:fldCharType="end"/>
      </w:r>
      <w:bookmarkEnd w:id="11"/>
    </w:p>
    <w:p w14:paraId="54D44779">
      <w:pPr>
        <w:pStyle w:val="129"/>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2"/>
    </w:p>
    <w:p w14:paraId="6EC6BF13">
      <w:pPr>
        <w:pStyle w:val="129"/>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3" w:name="下拉2"/>
      <w:r>
        <w:rPr>
          <w:b/>
          <w:sz w:val="21"/>
          <w:szCs w:val="28"/>
        </w:rPr>
        <w:instrText xml:space="preserve"> FORMDROPDOWN </w:instrText>
      </w:r>
      <w:r>
        <w:rPr>
          <w:b/>
          <w:sz w:val="21"/>
          <w:szCs w:val="28"/>
        </w:rPr>
        <w:fldChar w:fldCharType="separate"/>
      </w:r>
      <w:r>
        <w:rPr>
          <w:b/>
          <w:sz w:val="21"/>
          <w:szCs w:val="28"/>
        </w:rPr>
        <w:fldChar w:fldCharType="end"/>
      </w:r>
      <w:bookmarkEnd w:id="13"/>
    </w:p>
    <w:p w14:paraId="599D3F1A">
      <w:pPr>
        <w:pStyle w:val="197"/>
        <w:framePr w:wrap="around"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4"/>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rPr>
          <w:rFonts w:hint="eastAsia"/>
        </w:rPr>
        <w:t>发布</w:t>
      </w:r>
    </w:p>
    <w:p w14:paraId="008AA463">
      <w:pPr>
        <w:pStyle w:val="198"/>
        <w:framePr w:wrap="around"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7"/>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9"/>
      <w:r>
        <w:rPr>
          <w:rFonts w:hint="eastAsia"/>
        </w:rPr>
        <w:t>实施</w:t>
      </w:r>
    </w:p>
    <w:p w14:paraId="61D11892">
      <w:pPr>
        <w:pStyle w:val="155"/>
        <w:framePr w:h="584" w:hRule="exact" w:hSpace="181" w:vSpace="181" w:wrap="around" w:y="15027"/>
        <w:rPr>
          <w:rFonts w:hAnsi="黑体"/>
        </w:rPr>
      </w:pPr>
      <w:r>
        <w:rPr>
          <w:rFonts w:hAnsi="黑体"/>
          <w:w w:val="100"/>
          <w:sz w:val="28"/>
        </w:rPr>
        <w:fldChar w:fldCharType="begin">
          <w:ffData>
            <w:name w:val="fm"/>
            <w:enabled/>
            <w:calcOnExit w:val="0"/>
            <w:textInput/>
          </w:ffData>
        </w:fldChar>
      </w:r>
      <w:bookmarkStart w:id="20" w:name="fm"/>
      <w:r>
        <w:rPr>
          <w:rFonts w:hAnsi="黑体"/>
          <w:w w:val="100"/>
          <w:sz w:val="28"/>
        </w:rPr>
        <w:instrText xml:space="preserve"> FORMTEXT </w:instrText>
      </w:r>
      <w:r>
        <w:rPr>
          <w:rFonts w:hAnsi="黑体"/>
          <w:w w:val="100"/>
          <w:sz w:val="28"/>
        </w:rPr>
        <w:fldChar w:fldCharType="separate"/>
      </w:r>
      <w:r>
        <w:rPr>
          <w:rFonts w:hAnsi="黑体"/>
          <w:w w:val="100"/>
          <w:sz w:val="28"/>
        </w:rPr>
        <w:t>     </w:t>
      </w:r>
      <w:r>
        <w:rPr>
          <w:rFonts w:hAnsi="黑体"/>
          <w:w w:val="100"/>
          <w:sz w:val="28"/>
        </w:rPr>
        <w:fldChar w:fldCharType="end"/>
      </w:r>
      <w:bookmarkEnd w:id="20"/>
      <w:r>
        <w:rPr>
          <w:rFonts w:ascii="Times New Roman"/>
          <w:w w:val="100"/>
          <w:sz w:val="28"/>
        </w:rPr>
        <w:t>  </w:t>
      </w:r>
      <w:r>
        <w:rPr>
          <w:rStyle w:val="233"/>
          <w:rFonts w:hint="eastAsia" w:hAnsi="黑体"/>
          <w:position w:val="0"/>
        </w:rPr>
        <w:t>发</w:t>
      </w:r>
      <w:r>
        <w:rPr>
          <w:rStyle w:val="233"/>
          <w:rFonts w:hint="eastAsia" w:hAnsi="黑体"/>
          <w:spacing w:val="0"/>
          <w:position w:val="0"/>
        </w:rPr>
        <w:t>布</w:t>
      </w:r>
    </w:p>
    <w:p w14:paraId="2DA87222">
      <w:pPr>
        <w:rPr>
          <w:rFonts w:ascii="宋体" w:hAnsi="宋体"/>
          <w:sz w:val="28"/>
          <w:szCs w:val="28"/>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338" w:right="1134" w:bottom="1021" w:left="1134" w:header="0" w:footer="0"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322F402B">
      <w:pPr>
        <w:pStyle w:val="95"/>
        <w:spacing w:after="468"/>
      </w:pPr>
      <w:bookmarkStart w:id="21" w:name="BookMark1"/>
      <w:r>
        <w:rPr>
          <w:rFonts w:hint="eastAsia"/>
          <w:spacing w:val="320"/>
        </w:rPr>
        <w:t>目</w:t>
      </w:r>
      <w:r>
        <w:rPr>
          <w:rFonts w:hint="eastAsia"/>
        </w:rPr>
        <w:t>次</w:t>
      </w:r>
    </w:p>
    <w:p w14:paraId="59BD85D7">
      <w:pPr>
        <w:pStyle w:val="20"/>
        <w:tabs>
          <w:tab w:val="right" w:leader="dot" w:pos="9344"/>
        </w:tabs>
        <w:rPr>
          <w:rFonts w:asciiTheme="minorHAnsi" w:hAnsiTheme="minorHAnsi" w:eastAsiaTheme="minorEastAsia" w:cstheme="minorBidi"/>
          <w:szCs w:val="22"/>
        </w:rPr>
      </w:pPr>
      <w:r>
        <w:fldChar w:fldCharType="begin"/>
      </w:r>
      <w:r>
        <w:instrText xml:space="preserve"> TOC \o "1-1" \h \t "标准文件_一级条标题,2,标准文件_附录一级条标题,2," </w:instrText>
      </w:r>
      <w:r>
        <w:fldChar w:fldCharType="separate"/>
      </w:r>
      <w:r>
        <w:fldChar w:fldCharType="begin"/>
      </w:r>
      <w:r>
        <w:instrText xml:space="preserve"> HYPERLINK \l "_Toc212734811" </w:instrText>
      </w:r>
      <w:r>
        <w:fldChar w:fldCharType="separate"/>
      </w:r>
      <w:r>
        <w:rPr>
          <w:rStyle w:val="35"/>
        </w:rPr>
        <w:t>前言</w:t>
      </w:r>
      <w:r>
        <w:tab/>
      </w:r>
      <w:r>
        <w:fldChar w:fldCharType="begin"/>
      </w:r>
      <w:r>
        <w:instrText xml:space="preserve"> PAGEREF _Toc212734811 \h </w:instrText>
      </w:r>
      <w:r>
        <w:fldChar w:fldCharType="separate"/>
      </w:r>
      <w:r>
        <w:t>II</w:t>
      </w:r>
      <w:r>
        <w:fldChar w:fldCharType="end"/>
      </w:r>
      <w:r>
        <w:fldChar w:fldCharType="end"/>
      </w:r>
    </w:p>
    <w:p w14:paraId="56C4693D">
      <w:pPr>
        <w:pStyle w:val="20"/>
        <w:tabs>
          <w:tab w:val="right" w:leader="dot" w:pos="9344"/>
        </w:tabs>
        <w:rPr>
          <w:rFonts w:asciiTheme="minorHAnsi" w:hAnsiTheme="minorHAnsi" w:eastAsiaTheme="minorEastAsia" w:cstheme="minorBidi"/>
          <w:szCs w:val="22"/>
        </w:rPr>
      </w:pPr>
      <w:r>
        <w:fldChar w:fldCharType="begin"/>
      </w:r>
      <w:r>
        <w:instrText xml:space="preserve"> HYPERLINK \l "_Toc212734812" </w:instrText>
      </w:r>
      <w:r>
        <w:fldChar w:fldCharType="separate"/>
      </w:r>
      <w:r>
        <w:rPr>
          <w:rStyle w:val="35"/>
        </w:rPr>
        <w:t>1  范围</w:t>
      </w:r>
      <w:r>
        <w:tab/>
      </w:r>
      <w:r>
        <w:fldChar w:fldCharType="begin"/>
      </w:r>
      <w:r>
        <w:instrText xml:space="preserve"> PAGEREF _Toc212734812 \h </w:instrText>
      </w:r>
      <w:r>
        <w:fldChar w:fldCharType="separate"/>
      </w:r>
      <w:r>
        <w:t>1</w:t>
      </w:r>
      <w:r>
        <w:fldChar w:fldCharType="end"/>
      </w:r>
      <w:r>
        <w:fldChar w:fldCharType="end"/>
      </w:r>
    </w:p>
    <w:p w14:paraId="480624B9">
      <w:pPr>
        <w:pStyle w:val="20"/>
        <w:tabs>
          <w:tab w:val="right" w:leader="dot" w:pos="9344"/>
        </w:tabs>
        <w:rPr>
          <w:rFonts w:asciiTheme="minorHAnsi" w:hAnsiTheme="minorHAnsi" w:eastAsiaTheme="minorEastAsia" w:cstheme="minorBidi"/>
          <w:szCs w:val="22"/>
        </w:rPr>
      </w:pPr>
      <w:r>
        <w:fldChar w:fldCharType="begin"/>
      </w:r>
      <w:r>
        <w:instrText xml:space="preserve"> HYPERLINK \l "_Toc212734813" </w:instrText>
      </w:r>
      <w:r>
        <w:fldChar w:fldCharType="separate"/>
      </w:r>
      <w:r>
        <w:rPr>
          <w:rStyle w:val="35"/>
        </w:rPr>
        <w:t>2  规范性引用文件</w:t>
      </w:r>
      <w:r>
        <w:tab/>
      </w:r>
      <w:r>
        <w:fldChar w:fldCharType="begin"/>
      </w:r>
      <w:r>
        <w:instrText xml:space="preserve"> PAGEREF _Toc212734813 \h </w:instrText>
      </w:r>
      <w:r>
        <w:fldChar w:fldCharType="separate"/>
      </w:r>
      <w:r>
        <w:t>1</w:t>
      </w:r>
      <w:r>
        <w:fldChar w:fldCharType="end"/>
      </w:r>
      <w:r>
        <w:fldChar w:fldCharType="end"/>
      </w:r>
    </w:p>
    <w:p w14:paraId="2EBBA5B3">
      <w:pPr>
        <w:pStyle w:val="20"/>
        <w:tabs>
          <w:tab w:val="right" w:leader="dot" w:pos="9344"/>
        </w:tabs>
        <w:rPr>
          <w:rFonts w:asciiTheme="minorHAnsi" w:hAnsiTheme="minorHAnsi" w:eastAsiaTheme="minorEastAsia" w:cstheme="minorBidi"/>
          <w:szCs w:val="22"/>
        </w:rPr>
      </w:pPr>
      <w:r>
        <w:fldChar w:fldCharType="begin"/>
      </w:r>
      <w:r>
        <w:instrText xml:space="preserve"> HYPERLINK \l "_Toc212734814" </w:instrText>
      </w:r>
      <w:r>
        <w:fldChar w:fldCharType="separate"/>
      </w:r>
      <w:r>
        <w:rPr>
          <w:rStyle w:val="35"/>
        </w:rPr>
        <w:t>3  术语和定义</w:t>
      </w:r>
      <w:r>
        <w:tab/>
      </w:r>
      <w:r>
        <w:fldChar w:fldCharType="begin"/>
      </w:r>
      <w:r>
        <w:instrText xml:space="preserve"> PAGEREF _Toc212734814 \h </w:instrText>
      </w:r>
      <w:r>
        <w:fldChar w:fldCharType="separate"/>
      </w:r>
      <w:r>
        <w:t>1</w:t>
      </w:r>
      <w:r>
        <w:fldChar w:fldCharType="end"/>
      </w:r>
      <w:r>
        <w:fldChar w:fldCharType="end"/>
      </w:r>
    </w:p>
    <w:p w14:paraId="6FD08B5B">
      <w:pPr>
        <w:pStyle w:val="20"/>
        <w:tabs>
          <w:tab w:val="right" w:leader="dot" w:pos="9344"/>
        </w:tabs>
        <w:rPr>
          <w:rFonts w:asciiTheme="minorHAnsi" w:hAnsiTheme="minorHAnsi" w:eastAsiaTheme="minorEastAsia" w:cstheme="minorBidi"/>
          <w:szCs w:val="22"/>
        </w:rPr>
      </w:pPr>
      <w:r>
        <w:fldChar w:fldCharType="begin"/>
      </w:r>
      <w:r>
        <w:instrText xml:space="preserve"> HYPERLINK \l "_Toc212734815" </w:instrText>
      </w:r>
      <w:r>
        <w:fldChar w:fldCharType="separate"/>
      </w:r>
      <w:r>
        <w:rPr>
          <w:rStyle w:val="35"/>
        </w:rPr>
        <w:t>4  服务能力保障</w:t>
      </w:r>
      <w:r>
        <w:tab/>
      </w:r>
      <w:r>
        <w:fldChar w:fldCharType="begin"/>
      </w:r>
      <w:r>
        <w:instrText xml:space="preserve"> PAGEREF _Toc212734815 \h </w:instrText>
      </w:r>
      <w:r>
        <w:fldChar w:fldCharType="separate"/>
      </w:r>
      <w:r>
        <w:t>2</w:t>
      </w:r>
      <w:r>
        <w:fldChar w:fldCharType="end"/>
      </w:r>
      <w:r>
        <w:fldChar w:fldCharType="end"/>
      </w:r>
    </w:p>
    <w:p w14:paraId="2E7F1F44">
      <w:pPr>
        <w:pStyle w:val="25"/>
        <w:rPr>
          <w:rFonts w:asciiTheme="minorHAnsi" w:hAnsiTheme="minorHAnsi" w:eastAsiaTheme="minorEastAsia" w:cstheme="minorBidi"/>
          <w:szCs w:val="22"/>
        </w:rPr>
      </w:pPr>
      <w:r>
        <w:fldChar w:fldCharType="begin"/>
      </w:r>
      <w:r>
        <w:instrText xml:space="preserve"> HYPERLINK \l "_Toc212734816" </w:instrText>
      </w:r>
      <w:r>
        <w:fldChar w:fldCharType="separate"/>
      </w:r>
      <w:r>
        <w:rPr>
          <w:rStyle w:val="35"/>
          <w14:scene3d w14:prst="orthographicFront">
            <w14:lightRig w14:rig="threePt" w14:dir="t">
              <w14:rot w14:lat="0" w14:lon="0" w14:rev="0"/>
            </w14:lightRig>
          </w14:scene3d>
        </w:rPr>
        <w:t xml:space="preserve">4.1 </w:t>
      </w:r>
      <w:r>
        <w:rPr>
          <w:rStyle w:val="35"/>
        </w:rPr>
        <w:t xml:space="preserve"> 运营资质</w:t>
      </w:r>
      <w:r>
        <w:tab/>
      </w:r>
      <w:r>
        <w:fldChar w:fldCharType="begin"/>
      </w:r>
      <w:r>
        <w:instrText xml:space="preserve"> PAGEREF _Toc212734816 \h </w:instrText>
      </w:r>
      <w:r>
        <w:fldChar w:fldCharType="separate"/>
      </w:r>
      <w:r>
        <w:t>2</w:t>
      </w:r>
      <w:r>
        <w:fldChar w:fldCharType="end"/>
      </w:r>
      <w:r>
        <w:fldChar w:fldCharType="end"/>
      </w:r>
    </w:p>
    <w:p w14:paraId="5DDF3B42">
      <w:pPr>
        <w:pStyle w:val="25"/>
        <w:rPr>
          <w:rFonts w:asciiTheme="minorHAnsi" w:hAnsiTheme="minorHAnsi" w:eastAsiaTheme="minorEastAsia" w:cstheme="minorBidi"/>
          <w:szCs w:val="22"/>
        </w:rPr>
      </w:pPr>
      <w:r>
        <w:fldChar w:fldCharType="begin"/>
      </w:r>
      <w:r>
        <w:instrText xml:space="preserve"> HYPERLINK \l "_Toc212734817" </w:instrText>
      </w:r>
      <w:r>
        <w:fldChar w:fldCharType="separate"/>
      </w:r>
      <w:r>
        <w:rPr>
          <w:rStyle w:val="35"/>
          <w14:scene3d w14:prst="orthographicFront">
            <w14:lightRig w14:rig="threePt" w14:dir="t">
              <w14:rot w14:lat="0" w14:lon="0" w14:rev="0"/>
            </w14:lightRig>
          </w14:scene3d>
        </w:rPr>
        <w:t xml:space="preserve">4.2 </w:t>
      </w:r>
      <w:r>
        <w:rPr>
          <w:rStyle w:val="35"/>
        </w:rPr>
        <w:t xml:space="preserve"> 无人驾驶航空器系统</w:t>
      </w:r>
      <w:r>
        <w:tab/>
      </w:r>
      <w:r>
        <w:fldChar w:fldCharType="begin"/>
      </w:r>
      <w:r>
        <w:instrText xml:space="preserve"> PAGEREF _Toc212734817 \h </w:instrText>
      </w:r>
      <w:r>
        <w:fldChar w:fldCharType="separate"/>
      </w:r>
      <w:r>
        <w:t>2</w:t>
      </w:r>
      <w:r>
        <w:fldChar w:fldCharType="end"/>
      </w:r>
      <w:r>
        <w:fldChar w:fldCharType="end"/>
      </w:r>
    </w:p>
    <w:p w14:paraId="57F13EB9">
      <w:pPr>
        <w:pStyle w:val="25"/>
        <w:rPr>
          <w:rFonts w:asciiTheme="minorHAnsi" w:hAnsiTheme="minorHAnsi" w:eastAsiaTheme="minorEastAsia" w:cstheme="minorBidi"/>
          <w:szCs w:val="22"/>
        </w:rPr>
      </w:pPr>
      <w:r>
        <w:fldChar w:fldCharType="begin"/>
      </w:r>
      <w:r>
        <w:instrText xml:space="preserve"> HYPERLINK \l "_Toc212734818" </w:instrText>
      </w:r>
      <w:r>
        <w:fldChar w:fldCharType="separate"/>
      </w:r>
      <w:r>
        <w:rPr>
          <w:rStyle w:val="35"/>
          <w14:scene3d w14:prst="orthographicFront">
            <w14:lightRig w14:rig="threePt" w14:dir="t">
              <w14:rot w14:lat="0" w14:lon="0" w14:rev="0"/>
            </w14:lightRig>
          </w14:scene3d>
        </w:rPr>
        <w:t xml:space="preserve">4.3 </w:t>
      </w:r>
      <w:r>
        <w:rPr>
          <w:rStyle w:val="35"/>
        </w:rPr>
        <w:t xml:space="preserve"> 人员</w:t>
      </w:r>
      <w:r>
        <w:tab/>
      </w:r>
      <w:r>
        <w:fldChar w:fldCharType="begin"/>
      </w:r>
      <w:r>
        <w:instrText xml:space="preserve"> PAGEREF _Toc212734818 \h </w:instrText>
      </w:r>
      <w:r>
        <w:fldChar w:fldCharType="separate"/>
      </w:r>
      <w:r>
        <w:t>2</w:t>
      </w:r>
      <w:r>
        <w:fldChar w:fldCharType="end"/>
      </w:r>
      <w:r>
        <w:fldChar w:fldCharType="end"/>
      </w:r>
    </w:p>
    <w:p w14:paraId="5D0020B0">
      <w:pPr>
        <w:pStyle w:val="25"/>
        <w:rPr>
          <w:rFonts w:asciiTheme="minorHAnsi" w:hAnsiTheme="minorHAnsi" w:eastAsiaTheme="minorEastAsia" w:cstheme="minorBidi"/>
          <w:szCs w:val="22"/>
        </w:rPr>
      </w:pPr>
      <w:r>
        <w:fldChar w:fldCharType="begin"/>
      </w:r>
      <w:r>
        <w:instrText xml:space="preserve"> HYPERLINK \l "_Toc212734819" </w:instrText>
      </w:r>
      <w:r>
        <w:fldChar w:fldCharType="separate"/>
      </w:r>
      <w:r>
        <w:rPr>
          <w:rStyle w:val="35"/>
          <w14:scene3d w14:prst="orthographicFront">
            <w14:lightRig w14:rig="threePt" w14:dir="t">
              <w14:rot w14:lat="0" w14:lon="0" w14:rev="0"/>
            </w14:lightRig>
          </w14:scene3d>
        </w:rPr>
        <w:t xml:space="preserve">4.4 </w:t>
      </w:r>
      <w:r>
        <w:rPr>
          <w:rStyle w:val="35"/>
        </w:rPr>
        <w:t xml:space="preserve"> 快件</w:t>
      </w:r>
      <w:r>
        <w:tab/>
      </w:r>
      <w:r>
        <w:fldChar w:fldCharType="begin"/>
      </w:r>
      <w:r>
        <w:instrText xml:space="preserve"> PAGEREF _Toc212734819 \h </w:instrText>
      </w:r>
      <w:r>
        <w:fldChar w:fldCharType="separate"/>
      </w:r>
      <w:r>
        <w:t>2</w:t>
      </w:r>
      <w:r>
        <w:fldChar w:fldCharType="end"/>
      </w:r>
      <w:r>
        <w:fldChar w:fldCharType="end"/>
      </w:r>
    </w:p>
    <w:p w14:paraId="68F2E5D6">
      <w:pPr>
        <w:pStyle w:val="25"/>
        <w:rPr>
          <w:rFonts w:asciiTheme="minorHAnsi" w:hAnsiTheme="minorHAnsi" w:eastAsiaTheme="minorEastAsia" w:cstheme="minorBidi"/>
          <w:szCs w:val="22"/>
        </w:rPr>
      </w:pPr>
      <w:r>
        <w:fldChar w:fldCharType="begin"/>
      </w:r>
      <w:r>
        <w:instrText xml:space="preserve"> HYPERLINK \l "_Toc212734820" </w:instrText>
      </w:r>
      <w:r>
        <w:fldChar w:fldCharType="separate"/>
      </w:r>
      <w:r>
        <w:rPr>
          <w:rStyle w:val="35"/>
          <w14:scene3d w14:prst="orthographicFront">
            <w14:lightRig w14:rig="threePt" w14:dir="t">
              <w14:rot w14:lat="0" w14:lon="0" w14:rev="0"/>
            </w14:lightRig>
          </w14:scene3d>
        </w:rPr>
        <w:t xml:space="preserve">4.5 </w:t>
      </w:r>
      <w:r>
        <w:rPr>
          <w:rStyle w:val="35"/>
        </w:rPr>
        <w:t xml:space="preserve"> 起降控制场</w:t>
      </w:r>
      <w:r>
        <w:tab/>
      </w:r>
      <w:r>
        <w:fldChar w:fldCharType="begin"/>
      </w:r>
      <w:r>
        <w:instrText xml:space="preserve"> PAGEREF _Toc212734820 \h </w:instrText>
      </w:r>
      <w:r>
        <w:fldChar w:fldCharType="separate"/>
      </w:r>
      <w:r>
        <w:t>2</w:t>
      </w:r>
      <w:r>
        <w:fldChar w:fldCharType="end"/>
      </w:r>
      <w:r>
        <w:fldChar w:fldCharType="end"/>
      </w:r>
    </w:p>
    <w:p w14:paraId="49684425">
      <w:pPr>
        <w:pStyle w:val="25"/>
        <w:rPr>
          <w:rFonts w:asciiTheme="minorHAnsi" w:hAnsiTheme="minorHAnsi" w:eastAsiaTheme="minorEastAsia" w:cstheme="minorBidi"/>
          <w:szCs w:val="22"/>
        </w:rPr>
      </w:pPr>
      <w:r>
        <w:fldChar w:fldCharType="begin"/>
      </w:r>
      <w:r>
        <w:instrText xml:space="preserve"> HYPERLINK \l "_Toc212734821" </w:instrText>
      </w:r>
      <w:r>
        <w:fldChar w:fldCharType="separate"/>
      </w:r>
      <w:r>
        <w:rPr>
          <w:rStyle w:val="35"/>
          <w14:scene3d w14:prst="orthographicFront">
            <w14:lightRig w14:rig="threePt" w14:dir="t">
              <w14:rot w14:lat="0" w14:lon="0" w14:rev="0"/>
            </w14:lightRig>
          </w14:scene3d>
        </w:rPr>
        <w:t xml:space="preserve">4.6 </w:t>
      </w:r>
      <w:r>
        <w:rPr>
          <w:rStyle w:val="35"/>
        </w:rPr>
        <w:t xml:space="preserve"> 保险</w:t>
      </w:r>
      <w:r>
        <w:tab/>
      </w:r>
      <w:r>
        <w:fldChar w:fldCharType="begin"/>
      </w:r>
      <w:r>
        <w:instrText xml:space="preserve"> PAGEREF _Toc212734821 \h </w:instrText>
      </w:r>
      <w:r>
        <w:fldChar w:fldCharType="separate"/>
      </w:r>
      <w:r>
        <w:t>3</w:t>
      </w:r>
      <w:r>
        <w:fldChar w:fldCharType="end"/>
      </w:r>
      <w:r>
        <w:fldChar w:fldCharType="end"/>
      </w:r>
    </w:p>
    <w:p w14:paraId="400B0D84">
      <w:pPr>
        <w:pStyle w:val="25"/>
        <w:rPr>
          <w:rFonts w:asciiTheme="minorHAnsi" w:hAnsiTheme="minorHAnsi" w:eastAsiaTheme="minorEastAsia" w:cstheme="minorBidi"/>
          <w:szCs w:val="22"/>
        </w:rPr>
      </w:pPr>
      <w:r>
        <w:fldChar w:fldCharType="begin"/>
      </w:r>
      <w:r>
        <w:instrText xml:space="preserve"> HYPERLINK \l "_Toc212734822" </w:instrText>
      </w:r>
      <w:r>
        <w:fldChar w:fldCharType="separate"/>
      </w:r>
      <w:r>
        <w:rPr>
          <w:rStyle w:val="35"/>
          <w14:scene3d w14:prst="orthographicFront">
            <w14:lightRig w14:rig="threePt" w14:dir="t">
              <w14:rot w14:lat="0" w14:lon="0" w14:rev="0"/>
            </w14:lightRig>
          </w14:scene3d>
        </w:rPr>
        <w:t xml:space="preserve">4.7 </w:t>
      </w:r>
      <w:r>
        <w:rPr>
          <w:rStyle w:val="35"/>
        </w:rPr>
        <w:t xml:space="preserve"> 突发应急处置预案</w:t>
      </w:r>
      <w:r>
        <w:tab/>
      </w:r>
      <w:r>
        <w:fldChar w:fldCharType="begin"/>
      </w:r>
      <w:r>
        <w:instrText xml:space="preserve"> PAGEREF _Toc212734822 \h </w:instrText>
      </w:r>
      <w:r>
        <w:fldChar w:fldCharType="separate"/>
      </w:r>
      <w:r>
        <w:t>3</w:t>
      </w:r>
      <w:r>
        <w:fldChar w:fldCharType="end"/>
      </w:r>
      <w:r>
        <w:fldChar w:fldCharType="end"/>
      </w:r>
    </w:p>
    <w:p w14:paraId="03126523">
      <w:pPr>
        <w:pStyle w:val="20"/>
        <w:tabs>
          <w:tab w:val="right" w:leader="dot" w:pos="9344"/>
        </w:tabs>
        <w:rPr>
          <w:rFonts w:asciiTheme="minorHAnsi" w:hAnsiTheme="minorHAnsi" w:eastAsiaTheme="minorEastAsia" w:cstheme="minorBidi"/>
          <w:szCs w:val="22"/>
        </w:rPr>
      </w:pPr>
      <w:r>
        <w:fldChar w:fldCharType="begin"/>
      </w:r>
      <w:r>
        <w:instrText xml:space="preserve"> HYPERLINK \l "_Toc212734823" </w:instrText>
      </w:r>
      <w:r>
        <w:fldChar w:fldCharType="separate"/>
      </w:r>
      <w:r>
        <w:rPr>
          <w:rStyle w:val="35"/>
        </w:rPr>
        <w:t>5  服务提供</w:t>
      </w:r>
      <w:r>
        <w:tab/>
      </w:r>
      <w:r>
        <w:fldChar w:fldCharType="begin"/>
      </w:r>
      <w:r>
        <w:instrText xml:space="preserve"> PAGEREF _Toc212734823 \h </w:instrText>
      </w:r>
      <w:r>
        <w:fldChar w:fldCharType="separate"/>
      </w:r>
      <w:r>
        <w:t>3</w:t>
      </w:r>
      <w:r>
        <w:fldChar w:fldCharType="end"/>
      </w:r>
      <w:r>
        <w:fldChar w:fldCharType="end"/>
      </w:r>
    </w:p>
    <w:p w14:paraId="73BE9D91">
      <w:pPr>
        <w:pStyle w:val="25"/>
        <w:rPr>
          <w:rFonts w:asciiTheme="minorHAnsi" w:hAnsiTheme="minorHAnsi" w:eastAsiaTheme="minorEastAsia" w:cstheme="minorBidi"/>
          <w:szCs w:val="22"/>
        </w:rPr>
      </w:pPr>
      <w:r>
        <w:fldChar w:fldCharType="begin"/>
      </w:r>
      <w:r>
        <w:instrText xml:space="preserve"> HYPERLINK \l "_Toc212734824" </w:instrText>
      </w:r>
      <w:r>
        <w:fldChar w:fldCharType="separate"/>
      </w:r>
      <w:r>
        <w:rPr>
          <w:rStyle w:val="35"/>
          <w14:scene3d w14:prst="orthographicFront">
            <w14:lightRig w14:rig="threePt" w14:dir="t">
              <w14:rot w14:lat="0" w14:lon="0" w14:rev="0"/>
            </w14:lightRig>
          </w14:scene3d>
        </w:rPr>
        <w:t xml:space="preserve">5.1 </w:t>
      </w:r>
      <w:r>
        <w:rPr>
          <w:rStyle w:val="35"/>
        </w:rPr>
        <w:t xml:space="preserve"> 运输服务前</w:t>
      </w:r>
      <w:r>
        <w:tab/>
      </w:r>
      <w:r>
        <w:fldChar w:fldCharType="begin"/>
      </w:r>
      <w:r>
        <w:instrText xml:space="preserve"> PAGEREF _Toc212734824 \h </w:instrText>
      </w:r>
      <w:r>
        <w:fldChar w:fldCharType="separate"/>
      </w:r>
      <w:r>
        <w:t>3</w:t>
      </w:r>
      <w:r>
        <w:fldChar w:fldCharType="end"/>
      </w:r>
      <w:r>
        <w:fldChar w:fldCharType="end"/>
      </w:r>
    </w:p>
    <w:p w14:paraId="72AFCA2C">
      <w:pPr>
        <w:pStyle w:val="25"/>
        <w:rPr>
          <w:rFonts w:asciiTheme="minorHAnsi" w:hAnsiTheme="minorHAnsi" w:eastAsiaTheme="minorEastAsia" w:cstheme="minorBidi"/>
          <w:szCs w:val="22"/>
        </w:rPr>
      </w:pPr>
      <w:r>
        <w:fldChar w:fldCharType="begin"/>
      </w:r>
      <w:r>
        <w:instrText xml:space="preserve"> HYPERLINK \l "_Toc212734825" </w:instrText>
      </w:r>
      <w:r>
        <w:fldChar w:fldCharType="separate"/>
      </w:r>
      <w:r>
        <w:rPr>
          <w:rStyle w:val="35"/>
          <w14:scene3d w14:prst="orthographicFront">
            <w14:lightRig w14:rig="threePt" w14:dir="t">
              <w14:rot w14:lat="0" w14:lon="0" w14:rev="0"/>
            </w14:lightRig>
          </w14:scene3d>
        </w:rPr>
        <w:t xml:space="preserve">5.2 </w:t>
      </w:r>
      <w:r>
        <w:rPr>
          <w:rStyle w:val="35"/>
        </w:rPr>
        <w:t xml:space="preserve"> 运输服务时</w:t>
      </w:r>
      <w:r>
        <w:tab/>
      </w:r>
      <w:r>
        <w:fldChar w:fldCharType="begin"/>
      </w:r>
      <w:r>
        <w:instrText xml:space="preserve"> PAGEREF _Toc212734825 \h </w:instrText>
      </w:r>
      <w:r>
        <w:fldChar w:fldCharType="separate"/>
      </w:r>
      <w:r>
        <w:t>4</w:t>
      </w:r>
      <w:r>
        <w:fldChar w:fldCharType="end"/>
      </w:r>
      <w:r>
        <w:fldChar w:fldCharType="end"/>
      </w:r>
    </w:p>
    <w:p w14:paraId="5CEBEC8C">
      <w:pPr>
        <w:pStyle w:val="25"/>
        <w:rPr>
          <w:rFonts w:asciiTheme="minorHAnsi" w:hAnsiTheme="minorHAnsi" w:eastAsiaTheme="minorEastAsia" w:cstheme="minorBidi"/>
          <w:szCs w:val="22"/>
        </w:rPr>
      </w:pPr>
      <w:r>
        <w:fldChar w:fldCharType="begin"/>
      </w:r>
      <w:r>
        <w:instrText xml:space="preserve"> HYPERLINK \l "_Toc212734826" </w:instrText>
      </w:r>
      <w:r>
        <w:fldChar w:fldCharType="separate"/>
      </w:r>
      <w:r>
        <w:rPr>
          <w:rStyle w:val="35"/>
          <w14:scene3d w14:prst="orthographicFront">
            <w14:lightRig w14:rig="threePt" w14:dir="t">
              <w14:rot w14:lat="0" w14:lon="0" w14:rev="0"/>
            </w14:lightRig>
          </w14:scene3d>
        </w:rPr>
        <w:t xml:space="preserve">5.3 </w:t>
      </w:r>
      <w:r>
        <w:rPr>
          <w:rStyle w:val="35"/>
        </w:rPr>
        <w:t xml:space="preserve"> 运输服务后</w:t>
      </w:r>
      <w:r>
        <w:tab/>
      </w:r>
      <w:r>
        <w:fldChar w:fldCharType="begin"/>
      </w:r>
      <w:r>
        <w:instrText xml:space="preserve"> PAGEREF _Toc212734826 \h </w:instrText>
      </w:r>
      <w:r>
        <w:fldChar w:fldCharType="separate"/>
      </w:r>
      <w:r>
        <w:t>4</w:t>
      </w:r>
      <w:r>
        <w:fldChar w:fldCharType="end"/>
      </w:r>
      <w:r>
        <w:fldChar w:fldCharType="end"/>
      </w:r>
    </w:p>
    <w:p w14:paraId="61DEACB8">
      <w:pPr>
        <w:pStyle w:val="20"/>
        <w:tabs>
          <w:tab w:val="right" w:leader="dot" w:pos="9344"/>
        </w:tabs>
        <w:rPr>
          <w:rFonts w:asciiTheme="minorHAnsi" w:hAnsiTheme="minorHAnsi" w:eastAsiaTheme="minorEastAsia" w:cstheme="minorBidi"/>
          <w:szCs w:val="22"/>
        </w:rPr>
      </w:pPr>
      <w:r>
        <w:fldChar w:fldCharType="begin"/>
      </w:r>
      <w:r>
        <w:instrText xml:space="preserve"> HYPERLINK \l "_Toc212734827" </w:instrText>
      </w:r>
      <w:r>
        <w:fldChar w:fldCharType="separate"/>
      </w:r>
      <w:r>
        <w:rPr>
          <w:rStyle w:val="35"/>
        </w:rPr>
        <w:t>6  服务安全</w:t>
      </w:r>
      <w:r>
        <w:tab/>
      </w:r>
      <w:r>
        <w:fldChar w:fldCharType="begin"/>
      </w:r>
      <w:r>
        <w:instrText xml:space="preserve"> PAGEREF _Toc212734827 \h </w:instrText>
      </w:r>
      <w:r>
        <w:fldChar w:fldCharType="separate"/>
      </w:r>
      <w:r>
        <w:t>4</w:t>
      </w:r>
      <w:r>
        <w:fldChar w:fldCharType="end"/>
      </w:r>
      <w:r>
        <w:fldChar w:fldCharType="end"/>
      </w:r>
    </w:p>
    <w:p w14:paraId="36950455">
      <w:pPr>
        <w:pStyle w:val="25"/>
        <w:rPr>
          <w:rFonts w:asciiTheme="minorHAnsi" w:hAnsiTheme="minorHAnsi" w:eastAsiaTheme="minorEastAsia" w:cstheme="minorBidi"/>
          <w:szCs w:val="22"/>
        </w:rPr>
      </w:pPr>
      <w:r>
        <w:fldChar w:fldCharType="begin"/>
      </w:r>
      <w:r>
        <w:instrText xml:space="preserve"> HYPERLINK \l "_Toc212734828" </w:instrText>
      </w:r>
      <w:r>
        <w:fldChar w:fldCharType="separate"/>
      </w:r>
      <w:r>
        <w:rPr>
          <w:rStyle w:val="35"/>
          <w14:scene3d w14:prst="orthographicFront">
            <w14:lightRig w14:rig="threePt" w14:dir="t">
              <w14:rot w14:lat="0" w14:lon="0" w14:rev="0"/>
            </w14:lightRig>
          </w14:scene3d>
        </w:rPr>
        <w:t xml:space="preserve">6.1 </w:t>
      </w:r>
      <w:r>
        <w:rPr>
          <w:rStyle w:val="35"/>
        </w:rPr>
        <w:t xml:space="preserve"> 飞行安全</w:t>
      </w:r>
      <w:r>
        <w:tab/>
      </w:r>
      <w:r>
        <w:fldChar w:fldCharType="begin"/>
      </w:r>
      <w:r>
        <w:instrText xml:space="preserve"> PAGEREF _Toc212734828 \h </w:instrText>
      </w:r>
      <w:r>
        <w:fldChar w:fldCharType="separate"/>
      </w:r>
      <w:r>
        <w:t>4</w:t>
      </w:r>
      <w:r>
        <w:fldChar w:fldCharType="end"/>
      </w:r>
      <w:r>
        <w:fldChar w:fldCharType="end"/>
      </w:r>
    </w:p>
    <w:p w14:paraId="0DD40387">
      <w:pPr>
        <w:pStyle w:val="25"/>
        <w:rPr>
          <w:rFonts w:asciiTheme="minorHAnsi" w:hAnsiTheme="minorHAnsi" w:eastAsiaTheme="minorEastAsia" w:cstheme="minorBidi"/>
          <w:szCs w:val="22"/>
        </w:rPr>
      </w:pPr>
      <w:r>
        <w:fldChar w:fldCharType="begin"/>
      </w:r>
      <w:r>
        <w:instrText xml:space="preserve"> HYPERLINK \l "_Toc212734829" </w:instrText>
      </w:r>
      <w:r>
        <w:fldChar w:fldCharType="separate"/>
      </w:r>
      <w:r>
        <w:rPr>
          <w:rStyle w:val="35"/>
          <w14:scene3d w14:prst="orthographicFront">
            <w14:lightRig w14:rig="threePt" w14:dir="t">
              <w14:rot w14:lat="0" w14:lon="0" w14:rev="0"/>
            </w14:lightRig>
          </w14:scene3d>
        </w:rPr>
        <w:t xml:space="preserve">6.2 </w:t>
      </w:r>
      <w:r>
        <w:rPr>
          <w:rStyle w:val="35"/>
        </w:rPr>
        <w:t xml:space="preserve"> 人员安全</w:t>
      </w:r>
      <w:r>
        <w:tab/>
      </w:r>
      <w:r>
        <w:fldChar w:fldCharType="begin"/>
      </w:r>
      <w:r>
        <w:instrText xml:space="preserve"> PAGEREF _Toc212734829 \h </w:instrText>
      </w:r>
      <w:r>
        <w:fldChar w:fldCharType="separate"/>
      </w:r>
      <w:r>
        <w:t>4</w:t>
      </w:r>
      <w:r>
        <w:fldChar w:fldCharType="end"/>
      </w:r>
      <w:r>
        <w:fldChar w:fldCharType="end"/>
      </w:r>
    </w:p>
    <w:p w14:paraId="199812EF">
      <w:pPr>
        <w:pStyle w:val="25"/>
        <w:rPr>
          <w:rFonts w:asciiTheme="minorHAnsi" w:hAnsiTheme="minorHAnsi" w:eastAsiaTheme="minorEastAsia" w:cstheme="minorBidi"/>
          <w:szCs w:val="22"/>
        </w:rPr>
      </w:pPr>
      <w:r>
        <w:fldChar w:fldCharType="begin"/>
      </w:r>
      <w:r>
        <w:instrText xml:space="preserve"> HYPERLINK \l "_Toc212734830" </w:instrText>
      </w:r>
      <w:r>
        <w:fldChar w:fldCharType="separate"/>
      </w:r>
      <w:r>
        <w:rPr>
          <w:rStyle w:val="35"/>
          <w14:scene3d w14:prst="orthographicFront">
            <w14:lightRig w14:rig="threePt" w14:dir="t">
              <w14:rot w14:lat="0" w14:lon="0" w14:rev="0"/>
            </w14:lightRig>
          </w14:scene3d>
        </w:rPr>
        <w:t xml:space="preserve">6.3 </w:t>
      </w:r>
      <w:r>
        <w:rPr>
          <w:rStyle w:val="35"/>
        </w:rPr>
        <w:t xml:space="preserve"> 快件安全</w:t>
      </w:r>
      <w:r>
        <w:tab/>
      </w:r>
      <w:r>
        <w:fldChar w:fldCharType="begin"/>
      </w:r>
      <w:r>
        <w:instrText xml:space="preserve"> PAGEREF _Toc212734830 \h </w:instrText>
      </w:r>
      <w:r>
        <w:fldChar w:fldCharType="separate"/>
      </w:r>
      <w:r>
        <w:t>4</w:t>
      </w:r>
      <w:r>
        <w:fldChar w:fldCharType="end"/>
      </w:r>
      <w:r>
        <w:fldChar w:fldCharType="end"/>
      </w:r>
    </w:p>
    <w:p w14:paraId="7A1B19D6">
      <w:pPr>
        <w:pStyle w:val="25"/>
        <w:rPr>
          <w:rFonts w:asciiTheme="minorHAnsi" w:hAnsiTheme="minorHAnsi" w:eastAsiaTheme="minorEastAsia" w:cstheme="minorBidi"/>
          <w:szCs w:val="22"/>
        </w:rPr>
      </w:pPr>
      <w:r>
        <w:fldChar w:fldCharType="begin"/>
      </w:r>
      <w:r>
        <w:instrText xml:space="preserve"> HYPERLINK \l "_Toc212734831" </w:instrText>
      </w:r>
      <w:r>
        <w:fldChar w:fldCharType="separate"/>
      </w:r>
      <w:r>
        <w:rPr>
          <w:rStyle w:val="35"/>
          <w14:scene3d w14:prst="orthographicFront">
            <w14:lightRig w14:rig="threePt" w14:dir="t">
              <w14:rot w14:lat="0" w14:lon="0" w14:rev="0"/>
            </w14:lightRig>
          </w14:scene3d>
        </w:rPr>
        <w:t xml:space="preserve">6.4 </w:t>
      </w:r>
      <w:r>
        <w:rPr>
          <w:rStyle w:val="35"/>
        </w:rPr>
        <w:t xml:space="preserve"> 数据安全</w:t>
      </w:r>
      <w:r>
        <w:tab/>
      </w:r>
      <w:r>
        <w:fldChar w:fldCharType="begin"/>
      </w:r>
      <w:r>
        <w:instrText xml:space="preserve"> PAGEREF _Toc212734831 \h </w:instrText>
      </w:r>
      <w:r>
        <w:fldChar w:fldCharType="separate"/>
      </w:r>
      <w:r>
        <w:t>4</w:t>
      </w:r>
      <w:r>
        <w:fldChar w:fldCharType="end"/>
      </w:r>
      <w:r>
        <w:fldChar w:fldCharType="end"/>
      </w:r>
    </w:p>
    <w:p w14:paraId="7CBB1DBA">
      <w:pPr>
        <w:pStyle w:val="20"/>
        <w:tabs>
          <w:tab w:val="right" w:leader="dot" w:pos="9344"/>
        </w:tabs>
        <w:rPr>
          <w:rFonts w:asciiTheme="minorHAnsi" w:hAnsiTheme="minorHAnsi" w:eastAsiaTheme="minorEastAsia" w:cstheme="minorBidi"/>
          <w:szCs w:val="22"/>
        </w:rPr>
      </w:pPr>
      <w:r>
        <w:fldChar w:fldCharType="begin"/>
      </w:r>
      <w:r>
        <w:instrText xml:space="preserve"> HYPERLINK \l "_Toc212734832" </w:instrText>
      </w:r>
      <w:r>
        <w:fldChar w:fldCharType="separate"/>
      </w:r>
      <w:r>
        <w:rPr>
          <w:rStyle w:val="35"/>
        </w:rPr>
        <w:t>7  服务评价与改进</w:t>
      </w:r>
      <w:r>
        <w:tab/>
      </w:r>
      <w:r>
        <w:fldChar w:fldCharType="begin"/>
      </w:r>
      <w:r>
        <w:instrText xml:space="preserve"> PAGEREF _Toc212734832 \h </w:instrText>
      </w:r>
      <w:r>
        <w:fldChar w:fldCharType="separate"/>
      </w:r>
      <w:r>
        <w:t>5</w:t>
      </w:r>
      <w:r>
        <w:fldChar w:fldCharType="end"/>
      </w:r>
      <w:r>
        <w:fldChar w:fldCharType="end"/>
      </w:r>
    </w:p>
    <w:p w14:paraId="3170537F">
      <w:pPr>
        <w:pStyle w:val="20"/>
        <w:tabs>
          <w:tab w:val="right" w:leader="dot" w:pos="9344"/>
        </w:tabs>
        <w:rPr>
          <w:rFonts w:asciiTheme="minorHAnsi" w:hAnsiTheme="minorHAnsi" w:eastAsiaTheme="minorEastAsia" w:cstheme="minorBidi"/>
          <w:szCs w:val="22"/>
        </w:rPr>
      </w:pPr>
      <w:r>
        <w:fldChar w:fldCharType="begin"/>
      </w:r>
      <w:r>
        <w:instrText xml:space="preserve"> HYPERLINK \l "_Toc212734833" </w:instrText>
      </w:r>
      <w:r>
        <w:fldChar w:fldCharType="separate"/>
      </w:r>
      <w:r>
        <w:rPr>
          <w:rStyle w:val="35"/>
        </w:rPr>
        <w:t>参考文献</w:t>
      </w:r>
      <w:r>
        <w:tab/>
      </w:r>
      <w:r>
        <w:fldChar w:fldCharType="begin"/>
      </w:r>
      <w:r>
        <w:instrText xml:space="preserve"> PAGEREF _Toc212734833 \h </w:instrText>
      </w:r>
      <w:r>
        <w:fldChar w:fldCharType="separate"/>
      </w:r>
      <w:r>
        <w:t>6</w:t>
      </w:r>
      <w:r>
        <w:fldChar w:fldCharType="end"/>
      </w:r>
      <w:r>
        <w:fldChar w:fldCharType="end"/>
      </w:r>
    </w:p>
    <w:p w14:paraId="3D3FEA68">
      <w:pPr>
        <w:pStyle w:val="95"/>
        <w:spacing w:after="468"/>
        <w:sectPr>
          <w:headerReference r:id="rId11" w:type="default"/>
          <w:footerReference r:id="rId13" w:type="default"/>
          <w:headerReference r:id="rId12" w:type="even"/>
          <w:footerReference r:id="rId14" w:type="even"/>
          <w:pgSz w:w="11906" w:h="16838"/>
          <w:pgMar w:top="1928" w:right="1134" w:bottom="1134" w:left="1134" w:header="1418" w:footer="1134" w:gutter="284"/>
          <w:pgNumType w:fmt="upperRoman" w:start="1"/>
          <w:cols w:space="425" w:num="1"/>
          <w:formProt w:val="0"/>
          <w:docGrid w:type="lines" w:linePitch="312" w:charSpace="0"/>
        </w:sectPr>
      </w:pPr>
      <w:r>
        <w:fldChar w:fldCharType="end"/>
      </w:r>
    </w:p>
    <w:bookmarkEnd w:id="21"/>
    <w:p w14:paraId="58106542">
      <w:pPr>
        <w:pStyle w:val="93"/>
        <w:spacing w:before="560" w:after="468"/>
      </w:pPr>
      <w:bookmarkStart w:id="22" w:name="_Toc212734811"/>
      <w:bookmarkStart w:id="23" w:name="BookMark2"/>
      <w:r>
        <w:rPr>
          <w:rFonts w:hint="eastAsia"/>
          <w:spacing w:val="320"/>
        </w:rPr>
        <w:t>前</w:t>
      </w:r>
      <w:r>
        <w:rPr>
          <w:rFonts w:hint="eastAsia"/>
        </w:rPr>
        <w:t>言</w:t>
      </w:r>
      <w:bookmarkEnd w:id="22"/>
    </w:p>
    <w:p w14:paraId="080967C7">
      <w:pPr>
        <w:pStyle w:val="60"/>
        <w:ind w:firstLine="420"/>
      </w:pPr>
      <w:r>
        <w:rPr>
          <w:rFonts w:hint="eastAsia"/>
        </w:rPr>
        <w:t>本文件按照GB/T 1.1—2020《标准化工作导则  第1部分：标准化文件的结构和起草规则》的规定起草。</w:t>
      </w:r>
    </w:p>
    <w:p w14:paraId="6BDEE5C0">
      <w:pPr>
        <w:pStyle w:val="60"/>
        <w:ind w:firstLine="420"/>
      </w:pPr>
      <w:r>
        <w:rPr>
          <w:rFonts w:hint="eastAsia"/>
        </w:rPr>
        <w:t>请注意本文件的某些内容可能涉及专利。本文件的发布机构不承担识别专利的责任。</w:t>
      </w:r>
    </w:p>
    <w:p w14:paraId="6120FA3F">
      <w:pPr>
        <w:pStyle w:val="60"/>
        <w:ind w:firstLine="420"/>
      </w:pPr>
      <w:r>
        <w:rPr>
          <w:rFonts w:hint="eastAsia"/>
        </w:rPr>
        <w:t>本文件由珠海市邮政管理局提出。</w:t>
      </w:r>
    </w:p>
    <w:p w14:paraId="492D3AB2">
      <w:pPr>
        <w:pStyle w:val="60"/>
        <w:ind w:firstLine="420"/>
      </w:pPr>
      <w:r>
        <w:rPr>
          <w:rFonts w:hint="eastAsia"/>
        </w:rPr>
        <w:t>本文件由广东省邮政管理局归口。</w:t>
      </w:r>
    </w:p>
    <w:p w14:paraId="6731A982">
      <w:pPr>
        <w:pStyle w:val="60"/>
        <w:ind w:firstLine="420"/>
      </w:pPr>
      <w:r>
        <w:rPr>
          <w:rFonts w:hint="eastAsia"/>
        </w:rPr>
        <w:t>本文件起草单位：</w:t>
      </w:r>
    </w:p>
    <w:p w14:paraId="7740E12D">
      <w:pPr>
        <w:pStyle w:val="60"/>
        <w:ind w:firstLine="420"/>
      </w:pPr>
      <w:r>
        <w:rPr>
          <w:rFonts w:hint="eastAsia"/>
        </w:rPr>
        <w:t>本文件主要起草人：</w:t>
      </w:r>
    </w:p>
    <w:p w14:paraId="0F0B6C58">
      <w:pPr>
        <w:pStyle w:val="60"/>
        <w:ind w:firstLine="420"/>
      </w:pPr>
    </w:p>
    <w:p w14:paraId="44481C26">
      <w:pPr>
        <w:pStyle w:val="60"/>
        <w:ind w:firstLine="420"/>
        <w:sectPr>
          <w:headerReference r:id="rId15" w:type="even"/>
          <w:pgSz w:w="11906" w:h="16838"/>
          <w:pgMar w:top="1928" w:right="1134" w:bottom="1134" w:left="1134" w:header="1418" w:footer="1134" w:gutter="284"/>
          <w:pgNumType w:fmt="upperRoman"/>
          <w:cols w:space="425" w:num="1"/>
          <w:formProt w:val="0"/>
          <w:docGrid w:type="lines" w:linePitch="312" w:charSpace="0"/>
        </w:sectPr>
      </w:pPr>
    </w:p>
    <w:bookmarkEnd w:id="23"/>
    <w:p w14:paraId="1D6CAFC7">
      <w:pPr>
        <w:spacing w:line="20" w:lineRule="exact"/>
        <w:jc w:val="center"/>
        <w:rPr>
          <w:rFonts w:ascii="黑体" w:hAnsi="黑体" w:eastAsia="黑体"/>
          <w:sz w:val="32"/>
          <w:szCs w:val="32"/>
        </w:rPr>
      </w:pPr>
      <w:bookmarkStart w:id="24" w:name="BookMark4"/>
    </w:p>
    <w:p w14:paraId="6DA03431">
      <w:pPr>
        <w:spacing w:line="20" w:lineRule="exact"/>
        <w:jc w:val="center"/>
        <w:rPr>
          <w:rFonts w:ascii="黑体" w:hAnsi="黑体" w:eastAsia="黑体"/>
          <w:sz w:val="32"/>
          <w:szCs w:val="32"/>
        </w:rPr>
      </w:pPr>
    </w:p>
    <w:sdt>
      <w:sdtPr>
        <w:tag w:val="NEW_STAND_NAME"/>
        <w:id w:val="595910757"/>
        <w:lock w:val="sdtLocked"/>
        <w:placeholder>
          <w:docPart w:val="1B4EC0F11E034CE688EC2A31607BFD89"/>
        </w:placeholder>
      </w:sdtPr>
      <w:sdtContent>
        <w:p w14:paraId="35FF1FE8">
          <w:pPr>
            <w:pStyle w:val="181"/>
            <w:spacing w:before="3" w:beforeLines="1" w:after="686" w:afterLines="220"/>
          </w:pPr>
          <w:bookmarkStart w:id="25" w:name="NEW_STAND_NAME"/>
          <w:r>
            <w:rPr>
              <w:rFonts w:hint="eastAsia"/>
            </w:rPr>
            <w:t>无人驾驶航空器海岛快件运输服务指南</w:t>
          </w:r>
        </w:p>
      </w:sdtContent>
    </w:sdt>
    <w:bookmarkEnd w:id="25"/>
    <w:p w14:paraId="1777D489">
      <w:pPr>
        <w:pStyle w:val="108"/>
        <w:spacing w:before="312" w:after="312"/>
      </w:pPr>
      <w:bookmarkStart w:id="26" w:name="_Toc195629879"/>
      <w:bookmarkStart w:id="27" w:name="_Toc195630077"/>
      <w:bookmarkStart w:id="28" w:name="_Toc195023647"/>
      <w:bookmarkStart w:id="29" w:name="_Toc195106941"/>
      <w:bookmarkStart w:id="30" w:name="_Toc97191423"/>
      <w:bookmarkStart w:id="31" w:name="_Toc17233333"/>
      <w:bookmarkStart w:id="32" w:name="_Toc17233325"/>
      <w:bookmarkStart w:id="33" w:name="_Toc24884211"/>
      <w:bookmarkStart w:id="34" w:name="_Toc24884218"/>
      <w:bookmarkStart w:id="35" w:name="_Toc26986530"/>
      <w:bookmarkStart w:id="36" w:name="_Toc26718930"/>
      <w:bookmarkStart w:id="37" w:name="_Toc187744403"/>
      <w:bookmarkStart w:id="38" w:name="_Toc187919340"/>
      <w:bookmarkStart w:id="39" w:name="_Toc26648465"/>
      <w:bookmarkStart w:id="40" w:name="_Toc212734812"/>
      <w:bookmarkStart w:id="41" w:name="_Toc187930490"/>
      <w:bookmarkStart w:id="42" w:name="_Toc15245"/>
      <w:bookmarkStart w:id="43" w:name="_Toc26986771"/>
      <w:bookmarkStart w:id="44" w:name="_Toc195023091"/>
      <w:r>
        <w:rPr>
          <w:rFonts w:hint="eastAsia"/>
        </w:rPr>
        <w:t>范围</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14:paraId="6B2149A8">
      <w:pPr>
        <w:pStyle w:val="60"/>
        <w:ind w:firstLine="420"/>
      </w:pPr>
      <w:bookmarkStart w:id="45" w:name="_Toc17233334"/>
      <w:bookmarkStart w:id="46" w:name="_Toc26648466"/>
      <w:bookmarkStart w:id="47" w:name="_Toc17233326"/>
      <w:bookmarkStart w:id="48" w:name="_Toc24884212"/>
      <w:bookmarkStart w:id="49" w:name="_Toc24884219"/>
      <w:r>
        <w:rPr>
          <w:rFonts w:hint="eastAsia"/>
        </w:rPr>
        <w:t>本文件提供了应用利用无人驾驶航空器在海岛场景下从事快件运输服务的指导和建议，给予包括服务能力保障、服务提供、服务安全、服务评价与改进等方面的指引。</w:t>
      </w:r>
    </w:p>
    <w:p w14:paraId="7713B394">
      <w:pPr>
        <w:pStyle w:val="60"/>
        <w:ind w:firstLine="420"/>
      </w:pPr>
      <w:r>
        <w:rPr>
          <w:rFonts w:hint="eastAsia"/>
        </w:rPr>
        <w:t>本文件适用于在广东省内利用无人驾驶航空器在海岛场景下开展快件运输服务的组织与运营管理。</w:t>
      </w:r>
    </w:p>
    <w:p w14:paraId="49DD3737">
      <w:pPr>
        <w:pStyle w:val="183"/>
      </w:pPr>
      <w:r>
        <w:rPr>
          <w:rFonts w:hint="eastAsia"/>
        </w:rPr>
        <w:t>海岛场景是指凡无人驾驶航空器的运行航线（超视距）在海岛、海岸区域上空，其中至少一个起飞点或降落点是位于岛礁（含半岛）、海上固定设施之上及附近。</w:t>
      </w:r>
    </w:p>
    <w:p w14:paraId="469C1BF6">
      <w:pPr>
        <w:pStyle w:val="108"/>
        <w:spacing w:before="312" w:after="312"/>
      </w:pPr>
      <w:bookmarkStart w:id="50" w:name="_Toc187919341"/>
      <w:bookmarkStart w:id="51" w:name="_Toc195106942"/>
      <w:bookmarkStart w:id="52" w:name="_Toc26986772"/>
      <w:bookmarkStart w:id="53" w:name="_Toc187744404"/>
      <w:bookmarkStart w:id="54" w:name="_Toc195023648"/>
      <w:bookmarkStart w:id="55" w:name="_Toc25038"/>
      <w:bookmarkStart w:id="56" w:name="_Toc26986531"/>
      <w:bookmarkStart w:id="57" w:name="_Toc195023092"/>
      <w:bookmarkStart w:id="58" w:name="_Toc97191424"/>
      <w:bookmarkStart w:id="59" w:name="_Toc26718931"/>
      <w:bookmarkStart w:id="60" w:name="_Toc195629880"/>
      <w:bookmarkStart w:id="61" w:name="_Toc212734813"/>
      <w:bookmarkStart w:id="62" w:name="_Toc187930491"/>
      <w:bookmarkStart w:id="63" w:name="_Toc195630078"/>
      <w:r>
        <w:rPr>
          <w:rFonts w:hint="eastAsia"/>
        </w:rPr>
        <w:t>规范性引用文件</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sdt>
      <w:sdtPr>
        <w:rPr>
          <w:rFonts w:hint="eastAsia"/>
        </w:rPr>
        <w:id w:val="715848253"/>
        <w:placeholder>
          <w:docPart w:val="2D6B4CB481AF4A25BE4C48FA5543BF1F"/>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14:paraId="6DE9842E">
          <w:pPr>
            <w:pStyle w:val="60"/>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3280D46B">
      <w:pPr>
        <w:pStyle w:val="60"/>
        <w:ind w:firstLine="420"/>
      </w:pPr>
      <w:r>
        <w:rPr>
          <w:rFonts w:hint="eastAsia"/>
        </w:rPr>
        <w:t>GB/T 27917.1—2023</w:t>
      </w:r>
      <w:r>
        <w:t xml:space="preserve">  </w:t>
      </w:r>
      <w:r>
        <w:rPr>
          <w:rFonts w:hint="eastAsia"/>
        </w:rPr>
        <w:t>快递服务 第1部分：基本术语</w:t>
      </w:r>
    </w:p>
    <w:p w14:paraId="1361E284">
      <w:pPr>
        <w:pStyle w:val="60"/>
        <w:ind w:firstLine="420"/>
      </w:pPr>
      <w:r>
        <w:rPr>
          <w:rFonts w:hint="eastAsia"/>
        </w:rPr>
        <w:t>GB/T 38152—2019</w:t>
      </w:r>
      <w:r>
        <w:t xml:space="preserve">  </w:t>
      </w:r>
      <w:r>
        <w:rPr>
          <w:rFonts w:hint="eastAsia"/>
        </w:rPr>
        <w:t>无人驾驶航空器系统术语</w:t>
      </w:r>
    </w:p>
    <w:p w14:paraId="2D3BAD08">
      <w:pPr>
        <w:pStyle w:val="60"/>
        <w:ind w:firstLine="420"/>
      </w:pPr>
      <w:r>
        <w:rPr>
          <w:rFonts w:hint="eastAsia"/>
        </w:rPr>
        <w:t>M</w:t>
      </w:r>
      <w:r>
        <w:t xml:space="preserve">H/T 2014  </w:t>
      </w:r>
      <w:r>
        <w:rPr>
          <w:rFonts w:hint="eastAsia"/>
        </w:rPr>
        <w:t>民用无人驾驶航空器系统物流运行通用要求 第1部分：海岛场景</w:t>
      </w:r>
    </w:p>
    <w:p w14:paraId="6569E5E5">
      <w:pPr>
        <w:pStyle w:val="60"/>
        <w:ind w:firstLine="420"/>
      </w:pPr>
      <w:r>
        <w:rPr>
          <w:rFonts w:hint="eastAsia"/>
        </w:rPr>
        <w:t>Y</w:t>
      </w:r>
      <w:r>
        <w:t>Z/T 0172</w:t>
      </w:r>
      <w:r>
        <w:rPr>
          <w:rFonts w:hint="eastAsia"/>
        </w:rPr>
        <w:t>—</w:t>
      </w:r>
      <w:r>
        <w:t xml:space="preserve">2020  </w:t>
      </w:r>
      <w:r>
        <w:rPr>
          <w:rFonts w:hint="eastAsia"/>
        </w:rPr>
        <w:t>无人机快递投递服务规范</w:t>
      </w:r>
    </w:p>
    <w:p w14:paraId="2AA561CD">
      <w:pPr>
        <w:pStyle w:val="108"/>
        <w:spacing w:before="312" w:after="312"/>
      </w:pPr>
      <w:bookmarkStart w:id="64" w:name="_Toc97191425"/>
      <w:bookmarkStart w:id="65" w:name="_Toc187919342"/>
      <w:bookmarkStart w:id="66" w:name="_Toc195629881"/>
      <w:bookmarkStart w:id="67" w:name="_Toc212734814"/>
      <w:bookmarkStart w:id="68" w:name="_Toc187744405"/>
      <w:bookmarkStart w:id="69" w:name="_Toc187930492"/>
      <w:bookmarkStart w:id="70" w:name="_Toc195023649"/>
      <w:bookmarkStart w:id="71" w:name="_Toc195023093"/>
      <w:bookmarkStart w:id="72" w:name="_Toc11112"/>
      <w:bookmarkStart w:id="73" w:name="_Toc195630079"/>
      <w:bookmarkStart w:id="74" w:name="_Toc195106943"/>
      <w:r>
        <w:rPr>
          <w:rFonts w:hint="eastAsia"/>
          <w:szCs w:val="21"/>
        </w:rPr>
        <w:t>术语和定义</w:t>
      </w:r>
      <w:bookmarkEnd w:id="64"/>
      <w:bookmarkEnd w:id="65"/>
      <w:bookmarkEnd w:id="66"/>
      <w:bookmarkEnd w:id="67"/>
      <w:bookmarkEnd w:id="68"/>
      <w:bookmarkEnd w:id="69"/>
      <w:bookmarkEnd w:id="70"/>
      <w:bookmarkEnd w:id="71"/>
      <w:bookmarkEnd w:id="72"/>
      <w:bookmarkEnd w:id="73"/>
      <w:bookmarkEnd w:id="74"/>
    </w:p>
    <w:sdt>
      <w:sdtPr>
        <w:rPr>
          <w:rFonts w:hint="eastAsia"/>
        </w:rPr>
        <w:id w:val="-1909835108"/>
        <w:placeholder>
          <w:docPart w:val="B2EF2FBE259848DC947D944DEF916FE8"/>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rPr>
          <w:rFonts w:hint="eastAsia"/>
        </w:rPr>
      </w:sdtEndPr>
      <w:sdtContent>
        <w:p w14:paraId="25A5C69F">
          <w:pPr>
            <w:pStyle w:val="60"/>
            <w:ind w:firstLine="420"/>
          </w:pPr>
          <w:bookmarkStart w:id="75" w:name="_Toc26986532"/>
          <w:bookmarkEnd w:id="75"/>
          <w:r>
            <w:rPr>
              <w:rFonts w:hint="eastAsia"/>
            </w:rPr>
            <w:t>GB/T 27917.1—2023、GB/T 38152—2019、Y</w:t>
          </w:r>
          <w:r>
            <w:t>Z/T 0172</w:t>
          </w:r>
          <w:r>
            <w:rPr>
              <w:rFonts w:hint="eastAsia"/>
            </w:rPr>
            <w:t>—</w:t>
          </w:r>
          <w:r>
            <w:t>2020</w:t>
          </w:r>
          <w:r>
            <w:rPr>
              <w:rFonts w:hint="eastAsia"/>
            </w:rPr>
            <w:t>界定的以及下列术语和定义适用于本文件。</w:t>
          </w:r>
        </w:p>
      </w:sdtContent>
    </w:sdt>
    <w:p w14:paraId="63C190BC">
      <w:pPr>
        <w:pStyle w:val="227"/>
        <w:ind w:left="420" w:hanging="420" w:hangingChars="200"/>
        <w:rPr>
          <w:rFonts w:ascii="黑体" w:hAnsi="黑体" w:eastAsia="黑体"/>
        </w:rPr>
      </w:pPr>
      <w:bookmarkStart w:id="76" w:name="_Toc195023095"/>
      <w:bookmarkStart w:id="77" w:name="_Toc195023651"/>
      <w:r>
        <w:rPr>
          <w:rFonts w:ascii="黑体" w:hAnsi="黑体" w:eastAsia="黑体"/>
        </w:rPr>
        <w:br w:type="textWrapping"/>
      </w:r>
      <w:r>
        <w:rPr>
          <w:rFonts w:hint="eastAsia" w:ascii="黑体" w:hAnsi="黑体" w:eastAsia="黑体"/>
        </w:rPr>
        <w:t xml:space="preserve">快递无人机运营组织 </w:t>
      </w:r>
      <w:r>
        <w:rPr>
          <w:rFonts w:ascii="黑体" w:hAnsi="黑体" w:eastAsia="黑体"/>
        </w:rPr>
        <w:t xml:space="preserve"> express unmanned air</w:t>
      </w:r>
      <w:r>
        <w:rPr>
          <w:rFonts w:hint="eastAsia" w:ascii="黑体" w:hAnsi="黑体" w:eastAsia="黑体"/>
        </w:rPr>
        <w:t>c</w:t>
      </w:r>
      <w:r>
        <w:rPr>
          <w:rFonts w:ascii="黑体" w:hAnsi="黑体" w:eastAsia="黑体"/>
        </w:rPr>
        <w:t>raft operating entity</w:t>
      </w:r>
      <w:bookmarkEnd w:id="76"/>
      <w:bookmarkEnd w:id="77"/>
    </w:p>
    <w:p w14:paraId="13DA675F">
      <w:pPr>
        <w:pStyle w:val="60"/>
        <w:ind w:firstLine="420"/>
      </w:pPr>
      <w:r>
        <w:rPr>
          <w:rFonts w:hint="eastAsia"/>
        </w:rPr>
        <w:t>依法利用无人机从事快递服务的组织。</w:t>
      </w:r>
    </w:p>
    <w:p w14:paraId="3CBC70A4">
      <w:pPr>
        <w:pStyle w:val="60"/>
        <w:ind w:firstLine="420"/>
      </w:pPr>
      <w:r>
        <w:rPr>
          <w:rFonts w:hint="eastAsia"/>
        </w:rPr>
        <w:t>[来源：</w:t>
      </w:r>
      <w:bookmarkStart w:id="78" w:name="OLE_LINK1"/>
      <w:r>
        <w:rPr>
          <w:rFonts w:hint="eastAsia"/>
        </w:rPr>
        <w:t>Y</w:t>
      </w:r>
      <w:r>
        <w:t>Z/T 0172</w:t>
      </w:r>
      <w:r>
        <w:rPr>
          <w:rFonts w:hint="eastAsia"/>
        </w:rPr>
        <w:t>—</w:t>
      </w:r>
      <w:r>
        <w:t>2020</w:t>
      </w:r>
      <w:bookmarkEnd w:id="78"/>
      <w:r>
        <w:rPr>
          <w:rFonts w:hint="eastAsia"/>
        </w:rPr>
        <w:t>，</w:t>
      </w:r>
      <w:r>
        <w:t>3.3</w:t>
      </w:r>
      <w:r>
        <w:rPr>
          <w:rFonts w:hint="eastAsia"/>
        </w:rPr>
        <w:t>]</w:t>
      </w:r>
    </w:p>
    <w:p w14:paraId="243A2835">
      <w:pPr>
        <w:pStyle w:val="227"/>
        <w:ind w:left="420" w:hanging="420" w:hangingChars="200"/>
        <w:rPr>
          <w:rFonts w:ascii="黑体" w:hAnsi="黑体" w:eastAsia="黑体"/>
        </w:rPr>
      </w:pPr>
      <w:bookmarkStart w:id="79" w:name="_Toc195023652"/>
      <w:bookmarkStart w:id="80" w:name="_Toc195023096"/>
      <w:r>
        <w:rPr>
          <w:rFonts w:ascii="黑体" w:hAnsi="黑体" w:eastAsia="黑体"/>
        </w:rPr>
        <w:br w:type="textWrapping"/>
      </w:r>
      <w:r>
        <w:rPr>
          <w:rFonts w:hint="eastAsia" w:ascii="黑体" w:hAnsi="黑体" w:eastAsia="黑体"/>
        </w:rPr>
        <w:t xml:space="preserve">快递服务主体 </w:t>
      </w:r>
      <w:r>
        <w:rPr>
          <w:rFonts w:ascii="黑体" w:hAnsi="黑体" w:eastAsia="黑体"/>
        </w:rPr>
        <w:t xml:space="preserve"> express service entity</w:t>
      </w:r>
      <w:bookmarkEnd w:id="79"/>
      <w:bookmarkEnd w:id="80"/>
    </w:p>
    <w:p w14:paraId="662550EB">
      <w:pPr>
        <w:pStyle w:val="60"/>
        <w:ind w:firstLine="420"/>
      </w:pPr>
      <w:bookmarkStart w:id="81" w:name="OLE_LINK2"/>
      <w:r>
        <w:rPr>
          <w:rFonts w:hint="eastAsia"/>
        </w:rPr>
        <w:t>在中华人民共和国境内依法登记的提供快递服务的企业及其分支机构，以及快递末端网点。</w:t>
      </w:r>
    </w:p>
    <w:bookmarkEnd w:id="81"/>
    <w:p w14:paraId="409E3524">
      <w:pPr>
        <w:pStyle w:val="60"/>
        <w:ind w:firstLine="420"/>
      </w:pPr>
      <w:r>
        <w:rPr>
          <w:rFonts w:hint="eastAsia"/>
        </w:rPr>
        <w:t>[来源：G</w:t>
      </w:r>
      <w:r>
        <w:t>B/T 27917.</w:t>
      </w:r>
      <w:r>
        <w:rPr>
          <w:rFonts w:hint="eastAsia"/>
        </w:rPr>
        <w:t>1—</w:t>
      </w:r>
      <w:r>
        <w:t>2023</w:t>
      </w:r>
      <w:r>
        <w:rPr>
          <w:rFonts w:hint="eastAsia"/>
        </w:rPr>
        <w:t>，3</w:t>
      </w:r>
      <w:r>
        <w:t>.3</w:t>
      </w:r>
      <w:r>
        <w:rPr>
          <w:rFonts w:hint="eastAsia"/>
        </w:rPr>
        <w:t>]</w:t>
      </w:r>
    </w:p>
    <w:p w14:paraId="106983E4">
      <w:pPr>
        <w:pStyle w:val="227"/>
        <w:ind w:left="420" w:hanging="420" w:hangingChars="200"/>
        <w:rPr>
          <w:rFonts w:ascii="黑体" w:hAnsi="黑体" w:eastAsia="黑体"/>
        </w:rPr>
      </w:pPr>
      <w:bookmarkStart w:id="82" w:name="_Toc195023653"/>
      <w:bookmarkStart w:id="83" w:name="_Toc195023097"/>
      <w:r>
        <w:rPr>
          <w:rFonts w:ascii="黑体" w:hAnsi="黑体" w:eastAsia="黑体"/>
        </w:rPr>
        <w:br w:type="textWrapping"/>
      </w:r>
      <w:r>
        <w:rPr>
          <w:rFonts w:hint="eastAsia" w:ascii="黑体" w:hAnsi="黑体" w:eastAsia="黑体"/>
        </w:rPr>
        <w:t xml:space="preserve">快件 </w:t>
      </w:r>
      <w:r>
        <w:rPr>
          <w:rFonts w:ascii="黑体" w:hAnsi="黑体" w:eastAsia="黑体"/>
        </w:rPr>
        <w:t xml:space="preserve"> express </w:t>
      </w:r>
      <w:r>
        <w:rPr>
          <w:rFonts w:hint="eastAsia" w:ascii="黑体" w:hAnsi="黑体" w:eastAsia="黑体"/>
        </w:rPr>
        <w:t>it</w:t>
      </w:r>
      <w:r>
        <w:rPr>
          <w:rFonts w:ascii="黑体" w:hAnsi="黑体" w:eastAsia="黑体"/>
        </w:rPr>
        <w:t>em</w:t>
      </w:r>
      <w:bookmarkEnd w:id="82"/>
      <w:bookmarkEnd w:id="83"/>
    </w:p>
    <w:p w14:paraId="3AF58530">
      <w:pPr>
        <w:pStyle w:val="60"/>
        <w:ind w:firstLine="420"/>
      </w:pPr>
      <w:r>
        <w:rPr>
          <w:rFonts w:hint="eastAsia"/>
        </w:rPr>
        <w:t>快递服务主体（3</w:t>
      </w:r>
      <w:r>
        <w:t>.</w:t>
      </w:r>
      <w:r>
        <w:rPr>
          <w:rFonts w:hint="eastAsia"/>
        </w:rPr>
        <w:t>2）依法递送的信件、包裹、印刷品等。</w:t>
      </w:r>
    </w:p>
    <w:p w14:paraId="78036796">
      <w:pPr>
        <w:pStyle w:val="183"/>
      </w:pPr>
      <w:r>
        <w:rPr>
          <w:rFonts w:hint="eastAsia"/>
        </w:rPr>
        <w:t>包裹内件包括消费品、工业品及其他产品。</w:t>
      </w:r>
    </w:p>
    <w:p w14:paraId="35A9EDF0">
      <w:pPr>
        <w:pStyle w:val="60"/>
        <w:ind w:firstLine="420"/>
      </w:pPr>
      <w:r>
        <w:rPr>
          <w:rFonts w:hint="eastAsia"/>
        </w:rPr>
        <w:t>[来源：G</w:t>
      </w:r>
      <w:r>
        <w:t>B/T 27917.</w:t>
      </w:r>
      <w:r>
        <w:rPr>
          <w:rFonts w:hint="eastAsia"/>
        </w:rPr>
        <w:t>1—</w:t>
      </w:r>
      <w:r>
        <w:t>2023</w:t>
      </w:r>
      <w:r>
        <w:rPr>
          <w:rFonts w:hint="eastAsia"/>
        </w:rPr>
        <w:t>，3</w:t>
      </w:r>
      <w:r>
        <w:t>.4</w:t>
      </w:r>
      <w:r>
        <w:rPr>
          <w:rFonts w:hint="eastAsia"/>
        </w:rPr>
        <w:t>]</w:t>
      </w:r>
    </w:p>
    <w:p w14:paraId="5319E12F">
      <w:pPr>
        <w:pStyle w:val="227"/>
        <w:ind w:left="420" w:hanging="420" w:hangingChars="200"/>
        <w:rPr>
          <w:rFonts w:ascii="黑体" w:hAnsi="黑体" w:eastAsia="黑体"/>
        </w:rPr>
      </w:pPr>
      <w:bookmarkStart w:id="84" w:name="_Toc187930494"/>
      <w:bookmarkStart w:id="85" w:name="_Toc187744407"/>
      <w:bookmarkStart w:id="86" w:name="_Toc195023654"/>
      <w:bookmarkStart w:id="87" w:name="_Toc195023098"/>
      <w:bookmarkStart w:id="88" w:name="_Toc187919344"/>
      <w:r>
        <w:rPr>
          <w:rFonts w:ascii="黑体" w:hAnsi="黑体" w:eastAsia="黑体"/>
        </w:rPr>
        <w:br w:type="textWrapping"/>
      </w:r>
      <w:r>
        <w:rPr>
          <w:rFonts w:hint="eastAsia" w:ascii="黑体" w:hAnsi="黑体" w:eastAsia="黑体"/>
        </w:rPr>
        <w:t>无人驾驶航空器</w:t>
      </w:r>
      <w:bookmarkEnd w:id="84"/>
      <w:bookmarkEnd w:id="85"/>
      <w:bookmarkEnd w:id="86"/>
      <w:bookmarkEnd w:id="87"/>
      <w:bookmarkEnd w:id="88"/>
      <w:r>
        <w:rPr>
          <w:rFonts w:hint="eastAsia" w:ascii="黑体" w:hAnsi="黑体" w:eastAsia="黑体"/>
        </w:rPr>
        <w:t xml:space="preserve">  unmanned aircraft</w:t>
      </w:r>
    </w:p>
    <w:p w14:paraId="22E0AF7A">
      <w:pPr>
        <w:pStyle w:val="60"/>
        <w:ind w:firstLine="420"/>
      </w:pPr>
      <w:r>
        <w:rPr>
          <w:rFonts w:hint="eastAsia"/>
        </w:rPr>
        <w:t>由遥控设备或自备程序控制装置操纵，机上无人驾驶的航空器。简称无人机。</w:t>
      </w:r>
    </w:p>
    <w:p w14:paraId="20B8A846">
      <w:pPr>
        <w:pStyle w:val="60"/>
        <w:ind w:firstLine="420"/>
      </w:pPr>
      <w:r>
        <w:rPr>
          <w:rFonts w:hint="eastAsia"/>
        </w:rPr>
        <w:t>[来源：GB/T 38152—2019，2.1.1，有修改]</w:t>
      </w:r>
    </w:p>
    <w:p w14:paraId="671C4DCF">
      <w:pPr>
        <w:pStyle w:val="227"/>
        <w:ind w:left="420" w:hanging="420" w:hangingChars="200"/>
      </w:pPr>
    </w:p>
    <w:p w14:paraId="43E1E9DF">
      <w:pPr>
        <w:pStyle w:val="227"/>
        <w:numPr>
          <w:ilvl w:val="255"/>
          <w:numId w:val="0"/>
        </w:numPr>
        <w:ind w:left="-420" w:leftChars="-200" w:firstLine="840" w:firstLineChars="400"/>
      </w:pPr>
      <w:r>
        <w:rPr>
          <w:rFonts w:ascii="黑体" w:hAnsi="黑体" w:eastAsia="黑体"/>
        </w:rPr>
        <w:t>驾驶员  pilot</w:t>
      </w:r>
    </w:p>
    <w:p w14:paraId="4CD5EA86">
      <w:pPr>
        <w:pStyle w:val="60"/>
        <w:ind w:firstLine="420"/>
      </w:pPr>
      <w:r>
        <w:rPr>
          <w:rFonts w:hint="eastAsia"/>
        </w:rPr>
        <w:t>对无人驾驶航空器的操作负有必不可少职责并在飞行期间实时操纵飞行控件的人。</w:t>
      </w:r>
    </w:p>
    <w:p w14:paraId="459300B4">
      <w:pPr>
        <w:pStyle w:val="183"/>
      </w:pPr>
      <w:r>
        <w:rPr>
          <w:rFonts w:hint="eastAsia"/>
        </w:rPr>
        <w:t>也称为操作员。</w:t>
      </w:r>
    </w:p>
    <w:p w14:paraId="338ED40E">
      <w:pPr>
        <w:pStyle w:val="60"/>
        <w:ind w:firstLine="420"/>
      </w:pPr>
      <w:r>
        <w:rPr>
          <w:rFonts w:hint="eastAsia"/>
        </w:rPr>
        <w:t>[来源：GB/T 38152—2019，10.4.1]</w:t>
      </w:r>
    </w:p>
    <w:p w14:paraId="0969EEB0">
      <w:pPr>
        <w:pStyle w:val="227"/>
        <w:ind w:left="420" w:hanging="420" w:hangingChars="200"/>
        <w:rPr>
          <w:rFonts w:ascii="黑体" w:hAnsi="黑体" w:eastAsia="黑体"/>
        </w:rPr>
      </w:pPr>
      <w:r>
        <w:rPr>
          <w:rFonts w:ascii="黑体" w:hAnsi="黑体" w:eastAsia="黑体"/>
        </w:rPr>
        <w:br w:type="textWrapping"/>
      </w:r>
      <w:r>
        <w:rPr>
          <w:rFonts w:hint="eastAsia" w:ascii="黑体" w:hAnsi="黑体" w:eastAsia="黑体"/>
        </w:rPr>
        <w:t>起降控制场 take-off and landing control site</w:t>
      </w:r>
    </w:p>
    <w:p w14:paraId="3FF681FF">
      <w:pPr>
        <w:pStyle w:val="60"/>
        <w:ind w:firstLine="420"/>
      </w:pPr>
      <w:r>
        <w:rPr>
          <w:rFonts w:hint="eastAsia"/>
        </w:rPr>
        <w:t>包含控制站、充换电设施及相关设备在内，用于无人机起飞和着陆的场地。</w:t>
      </w:r>
    </w:p>
    <w:p w14:paraId="6EE5E5FB">
      <w:pPr>
        <w:pStyle w:val="60"/>
        <w:ind w:firstLine="420"/>
      </w:pPr>
      <w:r>
        <w:t>[来源：YZ/T 0172—2020</w:t>
      </w:r>
      <w:r>
        <w:rPr>
          <w:rFonts w:hint="eastAsia"/>
        </w:rPr>
        <w:t>，3.6</w:t>
      </w:r>
      <w:r>
        <w:t>]</w:t>
      </w:r>
    </w:p>
    <w:p w14:paraId="04B4BFEE">
      <w:pPr>
        <w:pStyle w:val="108"/>
        <w:spacing w:before="312" w:after="312"/>
      </w:pPr>
      <w:bookmarkStart w:id="89" w:name="_Toc212734815"/>
      <w:bookmarkStart w:id="90" w:name="_Toc1780"/>
      <w:bookmarkStart w:id="91" w:name="_Toc195106945"/>
      <w:bookmarkStart w:id="92" w:name="_Toc195023656"/>
      <w:bookmarkStart w:id="93" w:name="_Toc195023100"/>
      <w:bookmarkStart w:id="94" w:name="_Toc195630080"/>
      <w:bookmarkStart w:id="95" w:name="_Toc195629882"/>
      <w:r>
        <w:rPr>
          <w:rFonts w:hint="eastAsia"/>
        </w:rPr>
        <w:t>服务能力保障</w:t>
      </w:r>
      <w:bookmarkEnd w:id="89"/>
      <w:bookmarkEnd w:id="90"/>
      <w:bookmarkEnd w:id="91"/>
      <w:bookmarkEnd w:id="92"/>
      <w:bookmarkEnd w:id="93"/>
      <w:bookmarkEnd w:id="94"/>
      <w:bookmarkEnd w:id="95"/>
    </w:p>
    <w:p w14:paraId="2533B6C0">
      <w:pPr>
        <w:pStyle w:val="109"/>
        <w:spacing w:before="156" w:after="156"/>
      </w:pPr>
      <w:bookmarkStart w:id="96" w:name="_Toc195629883"/>
      <w:bookmarkStart w:id="97" w:name="_Toc195630081"/>
      <w:bookmarkStart w:id="98" w:name="_Toc195106946"/>
      <w:bookmarkStart w:id="99" w:name="_Toc187930497"/>
      <w:bookmarkStart w:id="100" w:name="_Toc195023657"/>
      <w:bookmarkStart w:id="101" w:name="_Toc187744410"/>
      <w:bookmarkStart w:id="102" w:name="_Toc187919347"/>
      <w:bookmarkStart w:id="103" w:name="_Toc195023101"/>
      <w:bookmarkStart w:id="104" w:name="_Toc17138"/>
      <w:bookmarkStart w:id="105" w:name="_Toc212734816"/>
      <w:r>
        <w:rPr>
          <w:rFonts w:hint="eastAsia"/>
        </w:rPr>
        <w:t>运营资质</w:t>
      </w:r>
      <w:bookmarkEnd w:id="96"/>
      <w:bookmarkEnd w:id="97"/>
      <w:bookmarkEnd w:id="98"/>
      <w:bookmarkEnd w:id="99"/>
      <w:bookmarkEnd w:id="100"/>
      <w:bookmarkEnd w:id="101"/>
      <w:bookmarkEnd w:id="102"/>
      <w:bookmarkEnd w:id="103"/>
      <w:bookmarkEnd w:id="104"/>
      <w:bookmarkEnd w:id="105"/>
    </w:p>
    <w:p w14:paraId="4BF69A72">
      <w:pPr>
        <w:pStyle w:val="169"/>
      </w:pPr>
      <w:r>
        <w:rPr>
          <w:rFonts w:hint="eastAsia"/>
        </w:rPr>
        <w:t>快递无人机运营组织为依法登记注册的市场主体，且符合国家及民航管理部门规定的行业准入条件。</w:t>
      </w:r>
    </w:p>
    <w:p w14:paraId="4E8FF82E">
      <w:pPr>
        <w:pStyle w:val="169"/>
      </w:pPr>
      <w:r>
        <w:rPr>
          <w:rFonts w:hint="eastAsia"/>
        </w:rPr>
        <w:t>无人机快递服务可由具备相应民航管理等部门规定的无人机运营资质和能力的快递服务主体独立开展，也可由快递服务主体与具备相应民航管理等部门规定的无人机运营资质和能力的快递无人机运营组织合作开展。合作开展的，明确各自权责、服务标准、信息交互、风险分担及赔偿责任。</w:t>
      </w:r>
    </w:p>
    <w:p w14:paraId="0430E4B7">
      <w:pPr>
        <w:pStyle w:val="109"/>
        <w:spacing w:before="156" w:after="156"/>
      </w:pPr>
      <w:bookmarkStart w:id="106" w:name="_Toc195630082"/>
      <w:bookmarkStart w:id="107" w:name="_Toc195629884"/>
      <w:bookmarkStart w:id="108" w:name="_Toc212734817"/>
      <w:bookmarkStart w:id="109" w:name="_Toc31748"/>
      <w:bookmarkStart w:id="110" w:name="_Toc195106947"/>
      <w:bookmarkStart w:id="111" w:name="_Toc187744411"/>
      <w:bookmarkStart w:id="112" w:name="_Toc195023102"/>
      <w:bookmarkStart w:id="113" w:name="_Toc195023658"/>
      <w:bookmarkStart w:id="114" w:name="_Toc187930498"/>
      <w:bookmarkStart w:id="115" w:name="_Toc187919348"/>
      <w:r>
        <w:rPr>
          <w:rFonts w:hint="eastAsia"/>
        </w:rPr>
        <w:t>无人驾驶航空器系统</w:t>
      </w:r>
      <w:bookmarkEnd w:id="106"/>
      <w:bookmarkEnd w:id="107"/>
      <w:bookmarkEnd w:id="108"/>
      <w:bookmarkEnd w:id="109"/>
    </w:p>
    <w:p w14:paraId="62C2F873">
      <w:pPr>
        <w:pStyle w:val="169"/>
      </w:pPr>
      <w:r>
        <w:rPr>
          <w:rFonts w:hint="eastAsia"/>
        </w:rPr>
        <w:t>无人驾驶航空器系统的技术要求宜符合MH/T 2014的规定。</w:t>
      </w:r>
    </w:p>
    <w:p w14:paraId="6CC247EA">
      <w:pPr>
        <w:pStyle w:val="169"/>
      </w:pPr>
      <w:r>
        <w:rPr>
          <w:rFonts w:hint="eastAsia"/>
        </w:rPr>
        <w:t>用于跨海飞行的无人机系统宜具备良好的抗风性能（建议巡航抗风能力不低于6级）、防腐蚀（特别是应对高盐雾环境）、防水及可靠的通讯中继与定位能力。</w:t>
      </w:r>
    </w:p>
    <w:p w14:paraId="744DCAAD">
      <w:pPr>
        <w:pStyle w:val="169"/>
      </w:pPr>
      <w:r>
        <w:rPr>
          <w:rFonts w:hint="eastAsia"/>
        </w:rPr>
        <w:t>无人机系统宜满足在海洋性气候环境下运行的可靠性要求，关键系统宜有冗余设计。</w:t>
      </w:r>
    </w:p>
    <w:p w14:paraId="676533A0">
      <w:pPr>
        <w:pStyle w:val="109"/>
        <w:spacing w:before="156" w:after="156"/>
      </w:pPr>
      <w:bookmarkStart w:id="116" w:name="_Toc195629885"/>
      <w:bookmarkStart w:id="117" w:name="_Toc16091"/>
      <w:bookmarkStart w:id="118" w:name="_Toc195630083"/>
      <w:bookmarkStart w:id="119" w:name="_Toc212734818"/>
      <w:r>
        <w:rPr>
          <w:rFonts w:hint="eastAsia"/>
        </w:rPr>
        <w:t>人员</w:t>
      </w:r>
      <w:bookmarkEnd w:id="110"/>
      <w:bookmarkEnd w:id="111"/>
      <w:bookmarkEnd w:id="112"/>
      <w:bookmarkEnd w:id="113"/>
      <w:bookmarkEnd w:id="114"/>
      <w:bookmarkEnd w:id="115"/>
      <w:bookmarkEnd w:id="116"/>
      <w:bookmarkEnd w:id="117"/>
      <w:bookmarkEnd w:id="118"/>
      <w:bookmarkEnd w:id="119"/>
    </w:p>
    <w:p w14:paraId="307A66CE">
      <w:pPr>
        <w:pStyle w:val="60"/>
        <w:ind w:firstLine="420"/>
      </w:pPr>
      <w:r>
        <w:rPr>
          <w:rFonts w:hint="eastAsia"/>
        </w:rPr>
        <w:t>快递无人机运营组织宜具备以下人员或条件：</w:t>
      </w:r>
    </w:p>
    <w:p w14:paraId="62C6B2F8">
      <w:pPr>
        <w:pStyle w:val="178"/>
      </w:pPr>
      <w:r>
        <w:rPr>
          <w:rFonts w:hint="eastAsia"/>
        </w:rPr>
        <w:t>驾驶员，具备由民航管理部门及其授权单位签发的与其驾驶的民用无人驾驶航空器系统相匹配的有驾驶员执照或相应资质；宜接受海岛气象学、紧急救援及特定机型操作等专项培训；</w:t>
      </w:r>
    </w:p>
    <w:p w14:paraId="7BCCAE87">
      <w:pPr>
        <w:pStyle w:val="178"/>
      </w:pPr>
      <w:r>
        <w:rPr>
          <w:rFonts w:hint="eastAsia"/>
        </w:rPr>
        <w:t>接收人员，具备快件接收、异常情况处理等业务处理能力，由快递服务主体按照要求进行培训并考核合格；</w:t>
      </w:r>
    </w:p>
    <w:p w14:paraId="76507A75">
      <w:pPr>
        <w:pStyle w:val="178"/>
      </w:pPr>
      <w:r>
        <w:rPr>
          <w:rFonts w:hint="eastAsia"/>
        </w:rPr>
        <w:t>维修人员，具备专业知识和职业技能，能够进行无人机维修、保养及飞行前检查等相关操作，并对海岛环境下的特殊维护要求（如防腐蚀检查）有充分认知；</w:t>
      </w:r>
    </w:p>
    <w:p w14:paraId="0876DFCE">
      <w:pPr>
        <w:pStyle w:val="178"/>
      </w:pPr>
      <w:r>
        <w:rPr>
          <w:rFonts w:hint="eastAsia"/>
        </w:rPr>
        <w:t>安全管理员：负责日常安全监督、应急预案执行、安全培训组织与风险隐患排查；</w:t>
      </w:r>
    </w:p>
    <w:p w14:paraId="53749AB5">
      <w:pPr>
        <w:pStyle w:val="178"/>
      </w:pPr>
      <w:r>
        <w:rPr>
          <w:rFonts w:hint="eastAsia"/>
        </w:rPr>
        <w:t>在确保安全且符合资质要求的前提下，部分岗位可由一人兼任。</w:t>
      </w:r>
    </w:p>
    <w:p w14:paraId="3B5FE66C">
      <w:pPr>
        <w:pStyle w:val="109"/>
        <w:spacing w:before="156" w:after="156"/>
      </w:pPr>
      <w:bookmarkStart w:id="120" w:name="_Toc187919349"/>
      <w:bookmarkStart w:id="121" w:name="_Toc19614"/>
      <w:bookmarkStart w:id="122" w:name="_Toc195023103"/>
      <w:bookmarkStart w:id="123" w:name="_Toc187930499"/>
      <w:bookmarkStart w:id="124" w:name="_Toc195630084"/>
      <w:bookmarkStart w:id="125" w:name="_Toc195023659"/>
      <w:bookmarkStart w:id="126" w:name="_Toc195629886"/>
      <w:bookmarkStart w:id="127" w:name="_Toc195106948"/>
      <w:bookmarkStart w:id="128" w:name="_Toc212734819"/>
      <w:r>
        <w:rPr>
          <w:rFonts w:hint="eastAsia"/>
        </w:rPr>
        <w:t>快件</w:t>
      </w:r>
      <w:bookmarkEnd w:id="120"/>
      <w:bookmarkEnd w:id="121"/>
      <w:bookmarkEnd w:id="122"/>
      <w:bookmarkEnd w:id="123"/>
      <w:bookmarkEnd w:id="124"/>
      <w:bookmarkEnd w:id="125"/>
      <w:bookmarkEnd w:id="126"/>
      <w:bookmarkEnd w:id="127"/>
      <w:bookmarkEnd w:id="128"/>
    </w:p>
    <w:p w14:paraId="6917A0D0">
      <w:pPr>
        <w:pStyle w:val="169"/>
      </w:pPr>
      <w:r>
        <w:rPr>
          <w:rFonts w:hint="eastAsia"/>
        </w:rPr>
        <w:t>宜明确适宜无人机运输快件种类、尺寸、重量限制，严禁运输国家法律法规禁止寄递的物品。对于海岛特色产品（如生鲜海产、医疗物资），宜有相应的包装与运输保障方案。</w:t>
      </w:r>
    </w:p>
    <w:p w14:paraId="4A8134C3">
      <w:pPr>
        <w:pStyle w:val="169"/>
      </w:pPr>
      <w:r>
        <w:rPr>
          <w:rFonts w:hint="eastAsia"/>
        </w:rPr>
        <w:t>宜制定台风、强降雨、大雾等极端天气下的备降方案、航线调整策略及货物滞留处理方案，明确工作流程及客户沟通机制。</w:t>
      </w:r>
    </w:p>
    <w:p w14:paraId="59D1F794">
      <w:pPr>
        <w:pStyle w:val="109"/>
        <w:spacing w:before="156" w:after="156"/>
      </w:pPr>
      <w:bookmarkStart w:id="129" w:name="_Toc187919350"/>
      <w:bookmarkStart w:id="130" w:name="_Toc187930500"/>
      <w:bookmarkStart w:id="131" w:name="_Toc195106949"/>
      <w:bookmarkStart w:id="132" w:name="_Toc195630085"/>
      <w:bookmarkStart w:id="133" w:name="_Toc195629887"/>
      <w:bookmarkStart w:id="134" w:name="_Toc195023660"/>
      <w:bookmarkStart w:id="135" w:name="_Toc32559"/>
      <w:bookmarkStart w:id="136" w:name="_Toc195023104"/>
      <w:bookmarkStart w:id="137" w:name="_Toc212734820"/>
      <w:r>
        <w:rPr>
          <w:rFonts w:hint="eastAsia"/>
        </w:rPr>
        <w:t>起降</w:t>
      </w:r>
      <w:bookmarkEnd w:id="129"/>
      <w:r>
        <w:rPr>
          <w:rFonts w:hint="eastAsia"/>
        </w:rPr>
        <w:t>控制场</w:t>
      </w:r>
      <w:bookmarkEnd w:id="130"/>
      <w:bookmarkEnd w:id="131"/>
      <w:bookmarkEnd w:id="132"/>
      <w:bookmarkEnd w:id="133"/>
      <w:bookmarkEnd w:id="134"/>
      <w:bookmarkEnd w:id="135"/>
      <w:bookmarkEnd w:id="136"/>
      <w:bookmarkEnd w:id="137"/>
    </w:p>
    <w:p w14:paraId="6713C154">
      <w:pPr>
        <w:pStyle w:val="169"/>
      </w:pPr>
      <w:r>
        <w:rPr>
          <w:rFonts w:hint="eastAsia"/>
        </w:rPr>
        <w:t>选址与建设宜满足包括但不限于以下条件：</w:t>
      </w:r>
    </w:p>
    <w:p w14:paraId="7BECA82D">
      <w:pPr>
        <w:pStyle w:val="178"/>
        <w:numPr>
          <w:ilvl w:val="0"/>
          <w:numId w:val="32"/>
        </w:numPr>
      </w:pPr>
      <w:r>
        <w:rPr>
          <w:rFonts w:hint="eastAsia"/>
        </w:rPr>
        <w:t>避开军事区域、人口稠密区及海上船只等区域；</w:t>
      </w:r>
    </w:p>
    <w:p w14:paraId="40FCBF6F">
      <w:pPr>
        <w:pStyle w:val="178"/>
        <w:numPr>
          <w:ilvl w:val="0"/>
          <w:numId w:val="32"/>
        </w:numPr>
      </w:pPr>
      <w:r>
        <w:rPr>
          <w:rFonts w:hint="eastAsia"/>
        </w:rPr>
        <w:t>进行安全评估，综合考虑地质条件、海岛环境的防腐蚀、抗台风要求、空域限制、周边生态、鸟类栖息、鸟类迁徙路径、噪音影响、电磁环境、周边高压线塔等因素，优先布局于通讯信号稳定区域；</w:t>
      </w:r>
    </w:p>
    <w:p w14:paraId="3B48CD2E">
      <w:pPr>
        <w:pStyle w:val="178"/>
        <w:numPr>
          <w:ilvl w:val="0"/>
          <w:numId w:val="32"/>
        </w:numPr>
      </w:pPr>
      <w:r>
        <w:rPr>
          <w:rFonts w:hint="eastAsia"/>
        </w:rPr>
        <w:t>远离民航航线起飞、降落进近限高区和禁飞区，具备良好的净空条件、满足无人机安全起降的隔离要求，并设置必要的物理隔离、安全警示标识和消防设施；</w:t>
      </w:r>
    </w:p>
    <w:p w14:paraId="72F43EF7">
      <w:pPr>
        <w:pStyle w:val="178"/>
        <w:numPr>
          <w:ilvl w:val="0"/>
          <w:numId w:val="32"/>
        </w:numPr>
      </w:pPr>
      <w:r>
        <w:rPr>
          <w:rFonts w:hint="eastAsia"/>
        </w:rPr>
        <w:t>依托现有快递网点、海岛公共服务、港口码头等进行建设，便于陆海空衔接；</w:t>
      </w:r>
    </w:p>
    <w:p w14:paraId="1F208118">
      <w:pPr>
        <w:pStyle w:val="178"/>
        <w:numPr>
          <w:ilvl w:val="0"/>
          <w:numId w:val="32"/>
        </w:numPr>
      </w:pPr>
      <w:r>
        <w:rPr>
          <w:rFonts w:hint="eastAsia"/>
        </w:rPr>
        <w:t>在空间与设施方面，能够满足无人机及其配件的存放、维修保养及能源补给的需求。</w:t>
      </w:r>
    </w:p>
    <w:p w14:paraId="3D0536D5">
      <w:pPr>
        <w:pStyle w:val="169"/>
      </w:pPr>
      <w:r>
        <w:rPr>
          <w:rFonts w:hint="eastAsia"/>
        </w:rPr>
        <w:t>起降控制场宜通过智能化系统或平台建设，实现对快递无人机的自动起降、实时监控、智能调度和能源补给与管理等功能。</w:t>
      </w:r>
    </w:p>
    <w:p w14:paraId="0C155D4D">
      <w:pPr>
        <w:pStyle w:val="109"/>
        <w:spacing w:before="156" w:after="156"/>
      </w:pPr>
      <w:bookmarkStart w:id="138" w:name="_Toc195630086"/>
      <w:bookmarkStart w:id="139" w:name="_Toc195106950"/>
      <w:bookmarkStart w:id="140" w:name="_Toc187930501"/>
      <w:bookmarkStart w:id="141" w:name="_Toc187919351"/>
      <w:bookmarkStart w:id="142" w:name="_Toc195023105"/>
      <w:bookmarkStart w:id="143" w:name="_Toc195629888"/>
      <w:bookmarkStart w:id="144" w:name="_Toc30690"/>
      <w:bookmarkStart w:id="145" w:name="_Toc212734821"/>
      <w:bookmarkStart w:id="146" w:name="_Toc195023661"/>
      <w:r>
        <w:rPr>
          <w:rFonts w:hint="eastAsia"/>
        </w:rPr>
        <w:t>保险</w:t>
      </w:r>
      <w:bookmarkEnd w:id="138"/>
      <w:bookmarkEnd w:id="139"/>
      <w:bookmarkEnd w:id="140"/>
      <w:bookmarkEnd w:id="141"/>
      <w:bookmarkEnd w:id="142"/>
      <w:bookmarkEnd w:id="143"/>
      <w:bookmarkEnd w:id="144"/>
      <w:bookmarkEnd w:id="145"/>
      <w:bookmarkEnd w:id="146"/>
    </w:p>
    <w:p w14:paraId="2AA9173C">
      <w:pPr>
        <w:pStyle w:val="169"/>
      </w:pPr>
      <w:r>
        <w:rPr>
          <w:rFonts w:hint="eastAsia"/>
        </w:rPr>
        <w:t>快递无人机运营组织宜足额购买无人机运营第三者责任保险和货物保险，保险覆盖范围宜有效降低无人机在运营过程中因事故可能对社会第三方、客户及运营自身造成的影响及损失。</w:t>
      </w:r>
    </w:p>
    <w:p w14:paraId="33ED1E7B">
      <w:pPr>
        <w:pStyle w:val="169"/>
      </w:pPr>
      <w:r>
        <w:rPr>
          <w:rFonts w:hint="eastAsia"/>
        </w:rPr>
        <w:t>宜探索适应低空物流特点的新型保险产品。</w:t>
      </w:r>
    </w:p>
    <w:p w14:paraId="2AB72BAD">
      <w:pPr>
        <w:pStyle w:val="109"/>
        <w:spacing w:before="156" w:after="156"/>
      </w:pPr>
      <w:bookmarkStart w:id="147" w:name="_Toc212734822"/>
      <w:r>
        <w:rPr>
          <w:rFonts w:hint="eastAsia"/>
        </w:rPr>
        <w:t>突发应急处置预案</w:t>
      </w:r>
      <w:bookmarkEnd w:id="147"/>
    </w:p>
    <w:p w14:paraId="50136144">
      <w:pPr>
        <w:pStyle w:val="169"/>
      </w:pPr>
      <w:r>
        <w:rPr>
          <w:rFonts w:hint="eastAsia"/>
        </w:rPr>
        <w:t>制定海岛特殊场景的、可操作的突发应急处置预案。预案宜流程清晰、责任到人、联络畅通，重点针对海岛常见复杂天气（如强风、暴雨、浓雾、雷暴）、通讯中断、设备故障、飞行器异常迫降（包括坠海）、货物异常、公共安全事件等风险场景。</w:t>
      </w:r>
    </w:p>
    <w:p w14:paraId="12874A3E">
      <w:pPr>
        <w:pStyle w:val="169"/>
      </w:pPr>
      <w:r>
        <w:rPr>
          <w:rFonts w:hint="eastAsia"/>
        </w:rPr>
        <w:t>重点针对海岛如强风、暴雨、浓雾、高温等复杂天气，通信中断、设备故障等风险场景，定期开展不同场景下的应急演练，检验预案的有效性，并基于演练结果持续优化。</w:t>
      </w:r>
    </w:p>
    <w:p w14:paraId="6B37EC83">
      <w:pPr>
        <w:pStyle w:val="169"/>
      </w:pPr>
      <w:r>
        <w:rPr>
          <w:rFonts w:hint="eastAsia"/>
        </w:rPr>
        <w:t>宜与海事、应急管理、海上搜救、公安、卫生健康等相关部门建立应急联动与信息通报机制。</w:t>
      </w:r>
    </w:p>
    <w:p w14:paraId="5B793C13">
      <w:pPr>
        <w:pStyle w:val="108"/>
        <w:spacing w:before="312" w:after="312"/>
      </w:pPr>
      <w:bookmarkStart w:id="148" w:name="_Toc195023667"/>
      <w:bookmarkStart w:id="149" w:name="_Toc195629889"/>
      <w:bookmarkStart w:id="150" w:name="_Toc195630087"/>
      <w:bookmarkStart w:id="151" w:name="_Toc212734823"/>
      <w:bookmarkStart w:id="152" w:name="_Toc195106956"/>
      <w:bookmarkStart w:id="153" w:name="_Toc195023111"/>
      <w:bookmarkStart w:id="154" w:name="_Toc12483"/>
      <w:r>
        <w:rPr>
          <w:rFonts w:hint="eastAsia"/>
        </w:rPr>
        <w:t>服务提供</w:t>
      </w:r>
      <w:bookmarkEnd w:id="148"/>
      <w:bookmarkEnd w:id="149"/>
      <w:bookmarkEnd w:id="150"/>
      <w:bookmarkEnd w:id="151"/>
      <w:bookmarkEnd w:id="152"/>
      <w:bookmarkEnd w:id="153"/>
      <w:bookmarkEnd w:id="154"/>
    </w:p>
    <w:p w14:paraId="550280B0">
      <w:pPr>
        <w:pStyle w:val="109"/>
        <w:spacing w:before="156" w:after="156"/>
      </w:pPr>
      <w:bookmarkStart w:id="155" w:name="_Toc195629891"/>
      <w:bookmarkStart w:id="156" w:name="_Toc14132"/>
      <w:bookmarkStart w:id="157" w:name="_Toc195106958"/>
      <w:bookmarkStart w:id="158" w:name="_Toc195630089"/>
      <w:bookmarkStart w:id="159" w:name="_Toc195023669"/>
      <w:bookmarkStart w:id="160" w:name="_Toc195023113"/>
      <w:bookmarkStart w:id="161" w:name="_Toc212734824"/>
      <w:r>
        <w:rPr>
          <w:rFonts w:hint="eastAsia"/>
        </w:rPr>
        <w:t>运输服务前</w:t>
      </w:r>
      <w:bookmarkEnd w:id="155"/>
      <w:bookmarkEnd w:id="156"/>
      <w:bookmarkEnd w:id="157"/>
      <w:bookmarkEnd w:id="158"/>
      <w:bookmarkEnd w:id="159"/>
      <w:bookmarkEnd w:id="160"/>
      <w:bookmarkEnd w:id="161"/>
    </w:p>
    <w:p w14:paraId="5C0FCD55">
      <w:pPr>
        <w:pStyle w:val="69"/>
        <w:spacing w:before="156" w:after="156"/>
      </w:pPr>
      <w:r>
        <w:rPr>
          <w:rFonts w:hint="eastAsia"/>
        </w:rPr>
        <w:t>快件选择</w:t>
      </w:r>
    </w:p>
    <w:p w14:paraId="65451735">
      <w:pPr>
        <w:pStyle w:val="60"/>
        <w:ind w:firstLine="420"/>
      </w:pPr>
      <w:r>
        <w:rPr>
          <w:rFonts w:hint="eastAsia"/>
        </w:rPr>
        <w:t>快递无人机运营组织宜制定明确的快件适航标准，挑选适宜无人机进行投递服务的快件。确保无人机安全运行、不超载、不超限。</w:t>
      </w:r>
    </w:p>
    <w:p w14:paraId="26984A96">
      <w:pPr>
        <w:pStyle w:val="69"/>
        <w:spacing w:before="156" w:after="156"/>
      </w:pPr>
      <w:r>
        <w:rPr>
          <w:rFonts w:hint="eastAsia"/>
        </w:rPr>
        <w:t>寄、收件人沟通</w:t>
      </w:r>
    </w:p>
    <w:p w14:paraId="3B721969">
      <w:pPr>
        <w:pStyle w:val="169"/>
      </w:pPr>
      <w:r>
        <w:rPr>
          <w:rFonts w:hint="eastAsia"/>
        </w:rPr>
        <w:t>提供无人机快递投递服务，宜事先与寄件人沟通。明确告知使用无人机运输的适用范围、潜在风险和投递方式、资费标准及保险事宜，并宜取得寄件人对使用无人机运输方式的确认。同时，与收件人就具体采用的投递方式（如至起降控制场自提、指定安全区域投递）达成一致，同时告知例外情况的处理方法。</w:t>
      </w:r>
    </w:p>
    <w:p w14:paraId="23459E79">
      <w:pPr>
        <w:pStyle w:val="169"/>
      </w:pPr>
      <w:r>
        <w:rPr>
          <w:rFonts w:hint="eastAsia"/>
        </w:rPr>
        <w:t>对于需在起降控制场或其附近区域接收快件的收件人，宜提前以有效方式告知并现场提供清晰的安全须知，确保其在无人机起降及运行期间处于安全区域。</w:t>
      </w:r>
    </w:p>
    <w:p w14:paraId="40DD4CD1">
      <w:pPr>
        <w:pStyle w:val="169"/>
      </w:pPr>
      <w:r>
        <w:rPr>
          <w:rFonts w:hint="eastAsia"/>
        </w:rPr>
        <w:t>运输鲜活易腐货物、指定运达期限货物的，快递无人机运营组织宜与寄件人确认运输货物名称、数量，并告知运达时间。</w:t>
      </w:r>
    </w:p>
    <w:p w14:paraId="04D8C4FF">
      <w:pPr>
        <w:pStyle w:val="169"/>
      </w:pPr>
      <w:r>
        <w:rPr>
          <w:rFonts w:hint="eastAsia"/>
        </w:rPr>
        <w:t>货物到达后，快递无人机运营组织及时通知收件人提取货物，并共同核对货物名称、数量、检查外包装等。</w:t>
      </w:r>
    </w:p>
    <w:p w14:paraId="0B0A20AA">
      <w:pPr>
        <w:pStyle w:val="109"/>
        <w:spacing w:before="156" w:after="156"/>
      </w:pPr>
      <w:bookmarkStart w:id="162" w:name="_Toc195106959"/>
      <w:bookmarkStart w:id="163" w:name="_Toc24553"/>
      <w:bookmarkStart w:id="164" w:name="_Toc195023114"/>
      <w:bookmarkStart w:id="165" w:name="_Toc195630090"/>
      <w:bookmarkStart w:id="166" w:name="_Toc195629892"/>
      <w:bookmarkStart w:id="167" w:name="_Toc195023670"/>
      <w:bookmarkStart w:id="168" w:name="_Toc212734825"/>
      <w:r>
        <w:rPr>
          <w:rFonts w:hint="eastAsia"/>
        </w:rPr>
        <w:t>运输服务时</w:t>
      </w:r>
      <w:bookmarkEnd w:id="162"/>
      <w:bookmarkEnd w:id="163"/>
      <w:bookmarkEnd w:id="164"/>
      <w:bookmarkEnd w:id="165"/>
      <w:bookmarkEnd w:id="166"/>
      <w:bookmarkEnd w:id="167"/>
      <w:bookmarkEnd w:id="168"/>
    </w:p>
    <w:p w14:paraId="1E93CBD0">
      <w:pPr>
        <w:pStyle w:val="169"/>
      </w:pPr>
      <w:r>
        <w:rPr>
          <w:rFonts w:hint="eastAsia"/>
        </w:rPr>
        <w:t>宜采用具备高精度定位系统、导航系统、自动驾驶、断链保护等技术的无人驾驶航空器。跨海飞行时，飞行期间抗风能力不低于6级，起降阶段抗风能力不低于4级。</w:t>
      </w:r>
    </w:p>
    <w:p w14:paraId="26FEAAEE">
      <w:pPr>
        <w:pStyle w:val="183"/>
      </w:pPr>
      <w:r>
        <w:rPr>
          <w:rFonts w:hint="eastAsia"/>
        </w:rPr>
        <w:t>在实际操作中，快递无人机运营组织根据实时气象数据审慎决策。</w:t>
      </w:r>
    </w:p>
    <w:p w14:paraId="12F02110">
      <w:pPr>
        <w:pStyle w:val="169"/>
      </w:pPr>
      <w:r>
        <w:rPr>
          <w:rFonts w:hint="eastAsia"/>
        </w:rPr>
        <w:t>对运输服务中涉及的人、货物和运载设备关键节点进行跟踪，并对节点、轨迹、运行状态、环境参数（如风力、风向、降水、能见度、海浪等）进行智能监控和安全预警。</w:t>
      </w:r>
    </w:p>
    <w:p w14:paraId="213129EC">
      <w:pPr>
        <w:pStyle w:val="169"/>
      </w:pPr>
      <w:r>
        <w:rPr>
          <w:rFonts w:hint="eastAsia"/>
        </w:rPr>
        <w:t>当出现恶劣天气、设备故障、空域管制等异常、紧急或突发意外情况时，及时启动应急预案，包括调整运输路线、暂停飞行或启动备降方案等。</w:t>
      </w:r>
    </w:p>
    <w:p w14:paraId="762204AB">
      <w:pPr>
        <w:pStyle w:val="169"/>
      </w:pPr>
      <w:r>
        <w:rPr>
          <w:rFonts w:hint="eastAsia"/>
        </w:rPr>
        <w:t>货物交付前宜按照运输合同要求，向收货方提供智能收货预约服务，并提供预估到达时间等信息。</w:t>
      </w:r>
    </w:p>
    <w:p w14:paraId="121A0E55">
      <w:pPr>
        <w:pStyle w:val="109"/>
        <w:spacing w:before="156" w:after="156"/>
      </w:pPr>
      <w:bookmarkStart w:id="169" w:name="_Toc941"/>
      <w:bookmarkStart w:id="170" w:name="_Toc187919361"/>
      <w:bookmarkStart w:id="171" w:name="_Toc195629893"/>
      <w:bookmarkStart w:id="172" w:name="_Toc195023115"/>
      <w:bookmarkStart w:id="173" w:name="_Toc195106960"/>
      <w:bookmarkStart w:id="174" w:name="_Toc195023671"/>
      <w:bookmarkStart w:id="175" w:name="_Toc195630091"/>
      <w:bookmarkStart w:id="176" w:name="_Toc187930511"/>
      <w:bookmarkStart w:id="177" w:name="_Toc212734826"/>
      <w:r>
        <w:rPr>
          <w:rFonts w:hint="eastAsia"/>
        </w:rPr>
        <w:t>运输服务后</w:t>
      </w:r>
      <w:bookmarkEnd w:id="169"/>
      <w:bookmarkEnd w:id="170"/>
      <w:bookmarkEnd w:id="171"/>
      <w:bookmarkEnd w:id="172"/>
      <w:bookmarkEnd w:id="173"/>
      <w:bookmarkEnd w:id="174"/>
      <w:bookmarkEnd w:id="175"/>
      <w:bookmarkEnd w:id="176"/>
      <w:bookmarkEnd w:id="177"/>
    </w:p>
    <w:p w14:paraId="0CA49040">
      <w:pPr>
        <w:pStyle w:val="169"/>
      </w:pPr>
      <w:r>
        <w:rPr>
          <w:rFonts w:hint="eastAsia"/>
        </w:rPr>
        <w:t>完成返航飞行及设备回收，并进行常规检查、维修与保养。</w:t>
      </w:r>
    </w:p>
    <w:p w14:paraId="203E91A9">
      <w:pPr>
        <w:pStyle w:val="169"/>
      </w:pPr>
      <w:r>
        <w:rPr>
          <w:rFonts w:hint="eastAsia"/>
        </w:rPr>
        <w:t>宜根据合同约定、法律法规要求和业务需要保存运输服务数据（包括飞行数据、快件信息、通讯记录等），并确保数据安全与隐私保护。数据保存期限宜符合相关规定。</w:t>
      </w:r>
    </w:p>
    <w:p w14:paraId="1B66D2E5">
      <w:pPr>
        <w:pStyle w:val="169"/>
      </w:pPr>
      <w:r>
        <w:rPr>
          <w:rFonts w:hint="eastAsia"/>
        </w:rPr>
        <w:t>主动收集客户反馈，建立客户服务投诉与建议渠道。对运输服务中出现的各类问题进行分析，提供智能改进服务，对发现的问题、处理过程和结果记录并进行存档。</w:t>
      </w:r>
    </w:p>
    <w:p w14:paraId="52B54E24">
      <w:pPr>
        <w:pStyle w:val="108"/>
        <w:spacing w:before="312" w:after="312"/>
      </w:pPr>
      <w:bookmarkStart w:id="178" w:name="_Toc195023116"/>
      <w:bookmarkStart w:id="179" w:name="_Toc195629894"/>
      <w:bookmarkStart w:id="180" w:name="_Toc187930513"/>
      <w:bookmarkStart w:id="181" w:name="_Toc195106961"/>
      <w:bookmarkStart w:id="182" w:name="_Toc5417"/>
      <w:bookmarkStart w:id="183" w:name="_Toc187744420"/>
      <w:bookmarkStart w:id="184" w:name="_Toc212734827"/>
      <w:bookmarkStart w:id="185" w:name="_Toc195630092"/>
      <w:bookmarkStart w:id="186" w:name="_Toc195023672"/>
      <w:bookmarkStart w:id="187" w:name="_Toc187919364"/>
      <w:r>
        <w:rPr>
          <w:rFonts w:hint="eastAsia"/>
        </w:rPr>
        <w:t>服务安全</w:t>
      </w:r>
      <w:bookmarkEnd w:id="178"/>
      <w:bookmarkEnd w:id="179"/>
      <w:bookmarkEnd w:id="180"/>
      <w:bookmarkEnd w:id="181"/>
      <w:bookmarkEnd w:id="182"/>
      <w:bookmarkEnd w:id="183"/>
      <w:bookmarkEnd w:id="184"/>
      <w:bookmarkEnd w:id="185"/>
      <w:bookmarkEnd w:id="186"/>
      <w:bookmarkEnd w:id="187"/>
    </w:p>
    <w:p w14:paraId="1083A8B4">
      <w:pPr>
        <w:pStyle w:val="109"/>
        <w:spacing w:before="156" w:after="156"/>
      </w:pPr>
      <w:bookmarkStart w:id="188" w:name="_Toc10304"/>
      <w:bookmarkStart w:id="189" w:name="_Toc195630093"/>
      <w:bookmarkStart w:id="190" w:name="_Toc187930515"/>
      <w:bookmarkStart w:id="191" w:name="_Toc195629895"/>
      <w:bookmarkStart w:id="192" w:name="_Toc187919366"/>
      <w:bookmarkStart w:id="193" w:name="_Toc195106963"/>
      <w:bookmarkStart w:id="194" w:name="_Toc187744421"/>
      <w:bookmarkStart w:id="195" w:name="_Toc195023674"/>
      <w:bookmarkStart w:id="196" w:name="_Toc212734828"/>
      <w:bookmarkStart w:id="197" w:name="_Toc195023118"/>
      <w:r>
        <w:rPr>
          <w:rFonts w:hint="eastAsia"/>
        </w:rPr>
        <w:t>飞行安全</w:t>
      </w:r>
      <w:bookmarkEnd w:id="188"/>
      <w:bookmarkEnd w:id="189"/>
      <w:bookmarkEnd w:id="190"/>
      <w:bookmarkEnd w:id="191"/>
      <w:bookmarkEnd w:id="192"/>
      <w:bookmarkEnd w:id="193"/>
      <w:bookmarkEnd w:id="194"/>
      <w:bookmarkEnd w:id="195"/>
      <w:bookmarkEnd w:id="196"/>
      <w:bookmarkEnd w:id="197"/>
    </w:p>
    <w:p w14:paraId="25EBAAE7">
      <w:pPr>
        <w:pStyle w:val="169"/>
      </w:pPr>
      <w:r>
        <w:rPr>
          <w:rFonts w:hint="eastAsia"/>
        </w:rPr>
        <w:t>宜制定在海岛空域运行的飞行安全规则，包括但不限于避让规则、高度层管理、应对突发气象灾害（如短时大风、切变风、平流雾）的处置程序。</w:t>
      </w:r>
    </w:p>
    <w:p w14:paraId="5D082B85">
      <w:pPr>
        <w:pStyle w:val="169"/>
      </w:pPr>
      <w:r>
        <w:rPr>
          <w:rFonts w:hint="eastAsia"/>
        </w:rPr>
        <w:t>飞行计划宜充分考虑海岛间复杂的气象条件、地理环境和空域动态，进行全面的风险评估。</w:t>
      </w:r>
    </w:p>
    <w:p w14:paraId="1D7A71B9">
      <w:pPr>
        <w:pStyle w:val="109"/>
        <w:spacing w:before="156" w:after="156"/>
      </w:pPr>
      <w:bookmarkStart w:id="198" w:name="_Toc187919367"/>
      <w:bookmarkStart w:id="199" w:name="_Toc195106964"/>
      <w:bookmarkStart w:id="200" w:name="_Toc195630094"/>
      <w:bookmarkStart w:id="201" w:name="_Toc195629896"/>
      <w:bookmarkStart w:id="202" w:name="_Toc187930516"/>
      <w:bookmarkStart w:id="203" w:name="_Toc8756"/>
      <w:bookmarkStart w:id="204" w:name="_Toc195023119"/>
      <w:bookmarkStart w:id="205" w:name="_Toc195023675"/>
      <w:bookmarkStart w:id="206" w:name="_Toc212734829"/>
      <w:r>
        <w:rPr>
          <w:rFonts w:hint="eastAsia"/>
        </w:rPr>
        <w:t>人员安全</w:t>
      </w:r>
      <w:bookmarkEnd w:id="198"/>
      <w:bookmarkEnd w:id="199"/>
      <w:bookmarkEnd w:id="200"/>
      <w:bookmarkEnd w:id="201"/>
      <w:bookmarkEnd w:id="202"/>
      <w:bookmarkEnd w:id="203"/>
      <w:bookmarkEnd w:id="204"/>
      <w:bookmarkEnd w:id="205"/>
      <w:bookmarkEnd w:id="206"/>
    </w:p>
    <w:p w14:paraId="7D6988F7">
      <w:pPr>
        <w:pStyle w:val="60"/>
        <w:ind w:firstLine="420"/>
      </w:pPr>
      <w:r>
        <w:t>快递无人机运营组织宜采用包</w:t>
      </w:r>
      <w:r>
        <w:rPr>
          <w:rFonts w:hint="eastAsia"/>
        </w:rPr>
        <w:t>括</w:t>
      </w:r>
      <w:r>
        <w:t>但不限于在起降控制场树立</w:t>
      </w:r>
      <w:r>
        <w:rPr>
          <w:rFonts w:hint="eastAsia"/>
        </w:rPr>
        <w:t>醒目的安全标识、设置物理防护栏、划定安全等待区、定期组织安全培训和应急演练、购买足额保险等方式，系统性地降低人员的安全风险</w:t>
      </w:r>
      <w:r>
        <w:t>。</w:t>
      </w:r>
    </w:p>
    <w:p w14:paraId="54B865DD">
      <w:pPr>
        <w:pStyle w:val="109"/>
        <w:spacing w:before="156" w:after="156"/>
      </w:pPr>
      <w:bookmarkStart w:id="207" w:name="_Toc195629897"/>
      <w:bookmarkStart w:id="208" w:name="_Toc5425"/>
      <w:bookmarkStart w:id="209" w:name="_Toc195106965"/>
      <w:bookmarkStart w:id="210" w:name="_Toc187919368"/>
      <w:bookmarkStart w:id="211" w:name="_Toc187930517"/>
      <w:bookmarkStart w:id="212" w:name="_Toc195023120"/>
      <w:bookmarkStart w:id="213" w:name="_Toc195630095"/>
      <w:bookmarkStart w:id="214" w:name="_Toc212734830"/>
      <w:bookmarkStart w:id="215" w:name="_Toc195023676"/>
      <w:r>
        <w:rPr>
          <w:rFonts w:hint="eastAsia"/>
        </w:rPr>
        <w:t>快件安全</w:t>
      </w:r>
      <w:bookmarkEnd w:id="207"/>
      <w:bookmarkEnd w:id="208"/>
      <w:bookmarkEnd w:id="209"/>
      <w:bookmarkEnd w:id="210"/>
      <w:bookmarkEnd w:id="211"/>
      <w:bookmarkEnd w:id="212"/>
      <w:bookmarkEnd w:id="213"/>
      <w:bookmarkEnd w:id="214"/>
      <w:bookmarkEnd w:id="215"/>
    </w:p>
    <w:p w14:paraId="4128AC1F">
      <w:pPr>
        <w:pStyle w:val="169"/>
      </w:pPr>
      <w:r>
        <w:rPr>
          <w:rFonts w:hint="eastAsia"/>
        </w:rPr>
        <w:t>快递无人机运营组织宜采取包括但不限于使用专用、可靠的快件装载设备（如货箱、吊挂装置）、制定并执行快件安全运输操作规程、强化从业人员培训与管理等措施确保快件在运输过程中的完好。</w:t>
      </w:r>
    </w:p>
    <w:p w14:paraId="505FFD20">
      <w:pPr>
        <w:pStyle w:val="169"/>
      </w:pPr>
      <w:r>
        <w:rPr>
          <w:rFonts w:hint="eastAsia"/>
        </w:rPr>
        <w:t>快件包装宜充分考虑海岛运输环境的特殊性（如高湿度、高盐雾、潜在淋雨、较大风速变化），确保包装材质和封装方式具备良好的抗腐蚀性、防水密封性、温度耐受性、抗冲击和抗压性能。对于特殊物品（如生鲜、药品），宜有额外的保护措施。</w:t>
      </w:r>
    </w:p>
    <w:p w14:paraId="0D7E82A1">
      <w:pPr>
        <w:pStyle w:val="109"/>
        <w:spacing w:before="156" w:after="156"/>
      </w:pPr>
      <w:bookmarkStart w:id="216" w:name="_Toc19807"/>
      <w:bookmarkStart w:id="217" w:name="_Toc212734831"/>
      <w:bookmarkStart w:id="218" w:name="_Toc195629898"/>
      <w:bookmarkStart w:id="219" w:name="_Toc195630096"/>
      <w:bookmarkStart w:id="220" w:name="_Toc195106966"/>
      <w:bookmarkStart w:id="221" w:name="_Toc187919369"/>
      <w:bookmarkStart w:id="222" w:name="_Toc187930518"/>
      <w:bookmarkStart w:id="223" w:name="_Toc195023121"/>
      <w:bookmarkStart w:id="224" w:name="_Toc187744422"/>
      <w:bookmarkStart w:id="225" w:name="_Toc195023677"/>
      <w:r>
        <w:rPr>
          <w:rFonts w:hint="eastAsia"/>
        </w:rPr>
        <w:t>数据安全</w:t>
      </w:r>
      <w:bookmarkEnd w:id="216"/>
      <w:bookmarkEnd w:id="217"/>
      <w:bookmarkEnd w:id="218"/>
      <w:bookmarkEnd w:id="219"/>
      <w:bookmarkEnd w:id="220"/>
      <w:bookmarkEnd w:id="221"/>
      <w:bookmarkEnd w:id="222"/>
      <w:bookmarkEnd w:id="223"/>
      <w:bookmarkEnd w:id="224"/>
      <w:bookmarkEnd w:id="225"/>
    </w:p>
    <w:p w14:paraId="49661156">
      <w:pPr>
        <w:pStyle w:val="169"/>
      </w:pPr>
      <w:r>
        <w:rPr>
          <w:rFonts w:hint="eastAsia"/>
          <w:szCs w:val="21"/>
        </w:rPr>
        <w:t>宜建立数据安全管理制度，保障快件运输过程中的货物信息、用户个人信息、飞行轨迹、操控指令等敏感数据在采集、传输、存储、使用和销毁过程中的机密性、完整性和可用性。宜采用加密等技术进行传输与存储，并遵守国家网络安全与个人信息保护相关法律法规</w:t>
      </w:r>
      <w:r>
        <w:rPr>
          <w:rFonts w:hint="eastAsia"/>
        </w:rPr>
        <w:t>。</w:t>
      </w:r>
    </w:p>
    <w:p w14:paraId="6BB3E895">
      <w:pPr>
        <w:pStyle w:val="169"/>
      </w:pPr>
      <w:r>
        <w:rPr>
          <w:rFonts w:hint="eastAsia"/>
        </w:rPr>
        <w:t>宜建立数据定期删除与销毁机制，明确不同类型数据（如飞行轨迹、快件信息）的保存期限，超出保存期限后进行安全销毁。</w:t>
      </w:r>
    </w:p>
    <w:p w14:paraId="6FEE7BE2">
      <w:pPr>
        <w:pStyle w:val="108"/>
        <w:spacing w:before="312" w:after="312"/>
      </w:pPr>
      <w:bookmarkStart w:id="226" w:name="_Toc187744423"/>
      <w:bookmarkStart w:id="227" w:name="_Toc187919371"/>
      <w:bookmarkStart w:id="228" w:name="_Toc187930520"/>
      <w:bookmarkStart w:id="229" w:name="_Toc195630098"/>
      <w:bookmarkStart w:id="230" w:name="_Toc195106968"/>
      <w:bookmarkStart w:id="231" w:name="_Toc212734832"/>
      <w:bookmarkStart w:id="232" w:name="_Toc195023679"/>
      <w:bookmarkStart w:id="233" w:name="_Toc195023123"/>
      <w:bookmarkStart w:id="234" w:name="_Toc14362"/>
      <w:bookmarkStart w:id="235" w:name="_Toc195629900"/>
      <w:r>
        <w:rPr>
          <w:rFonts w:hint="eastAsia"/>
        </w:rPr>
        <w:t>服务</w:t>
      </w:r>
      <w:bookmarkEnd w:id="226"/>
      <w:bookmarkEnd w:id="227"/>
      <w:bookmarkEnd w:id="228"/>
      <w:r>
        <w:rPr>
          <w:rFonts w:hint="eastAsia"/>
        </w:rPr>
        <w:t>评价与改进</w:t>
      </w:r>
      <w:bookmarkEnd w:id="229"/>
      <w:bookmarkEnd w:id="230"/>
      <w:bookmarkEnd w:id="231"/>
      <w:bookmarkEnd w:id="232"/>
      <w:bookmarkEnd w:id="233"/>
      <w:bookmarkEnd w:id="234"/>
      <w:bookmarkEnd w:id="235"/>
    </w:p>
    <w:p w14:paraId="2B1392B3">
      <w:pPr>
        <w:pStyle w:val="166"/>
      </w:pPr>
      <w:r>
        <w:rPr>
          <w:rFonts w:hint="eastAsia"/>
        </w:rPr>
        <w:t>服务评价宜建立常态化机制，采用内部评价和外部评价相结合的方式。</w:t>
      </w:r>
    </w:p>
    <w:p w14:paraId="28EFB1C6">
      <w:pPr>
        <w:pStyle w:val="166"/>
      </w:pPr>
      <w:r>
        <w:rPr>
          <w:rFonts w:hint="eastAsia"/>
        </w:rPr>
        <w:t>内部评价由服务提供方或平台实施，重点关注运营效率（如准点率、航次完成率）、成本控制、设备可靠性、技术水平、组织管理能力、数据分析能力、创新能力等。</w:t>
      </w:r>
    </w:p>
    <w:p w14:paraId="0E83BD1E">
      <w:pPr>
        <w:pStyle w:val="166"/>
      </w:pPr>
      <w:r>
        <w:rPr>
          <w:rFonts w:hint="eastAsia"/>
        </w:rPr>
        <w:t>外部评价可引入客户满意度调查、第三方评估等方式，关注服务水平、货物安全与完好率、信息透明度、投诉处理及时性、数据安全和环境影响等。</w:t>
      </w:r>
    </w:p>
    <w:p w14:paraId="6EFAE69C">
      <w:pPr>
        <w:pStyle w:val="166"/>
      </w:pPr>
      <w:r>
        <w:rPr>
          <w:rFonts w:hint="eastAsia"/>
        </w:rPr>
        <w:t>宜根据内外部评价结果和数据分析，确定服务改进目标、制定针对性的改进措施、明确责任部门和完成时限，并跟踪落实效果。</w:t>
      </w:r>
    </w:p>
    <w:p w14:paraId="2A6DF026">
      <w:pPr>
        <w:pStyle w:val="166"/>
      </w:pPr>
      <w:r>
        <w:rPr>
          <w:rFonts w:hint="eastAsia"/>
        </w:rPr>
        <w:t>宜密切关注低空经济、无人机技术、智慧物流等领域的技术发展和政策变化，适时将先进、适用的技术与方法融入服务体系，实现技术迭代与服务流程的持续优化。</w:t>
      </w:r>
    </w:p>
    <w:p w14:paraId="759D1DB6">
      <w:pPr>
        <w:pStyle w:val="166"/>
      </w:pPr>
      <w:r>
        <w:rPr>
          <w:rFonts w:hint="eastAsia"/>
        </w:rPr>
        <w:t>鼓励无人驾驶航空器快件运输服务与海岛电商、旅游业等业态深度融合，在货物包装、信息互通、服务标准等方面实现协同，推动海岛特色产品通过低空物流网络高效流通。</w:t>
      </w:r>
      <w:bookmarkStart w:id="241" w:name="_GoBack"/>
      <w:bookmarkEnd w:id="241"/>
    </w:p>
    <w:bookmarkEnd w:id="24"/>
    <w:p w14:paraId="56A2B6D9">
      <w:pPr>
        <w:pStyle w:val="166"/>
        <w:sectPr>
          <w:headerReference r:id="rId16" w:type="default"/>
          <w:footerReference r:id="rId18" w:type="default"/>
          <w:headerReference r:id="rId17" w:type="even"/>
          <w:footerReference r:id="rId19" w:type="even"/>
          <w:pgSz w:w="11906" w:h="16838"/>
          <w:pgMar w:top="1928" w:right="1134" w:bottom="1134" w:left="1134" w:header="1418" w:footer="1134" w:gutter="284"/>
          <w:pgNumType w:start="1"/>
          <w:cols w:space="425" w:num="1"/>
          <w:formProt w:val="0"/>
          <w:docGrid w:type="lines" w:linePitch="312" w:charSpace="0"/>
        </w:sectPr>
      </w:pPr>
      <w:bookmarkStart w:id="236" w:name="BookMark6"/>
    </w:p>
    <w:p w14:paraId="3B4D82E4">
      <w:pPr>
        <w:pStyle w:val="67"/>
        <w:spacing w:after="156"/>
      </w:pPr>
      <w:bookmarkStart w:id="237" w:name="_Toc195629901"/>
      <w:bookmarkStart w:id="238" w:name="_Toc212734833"/>
      <w:bookmarkStart w:id="239" w:name="_Toc195630099"/>
      <w:r>
        <w:rPr>
          <w:rFonts w:hint="eastAsia"/>
          <w:spacing w:val="105"/>
        </w:rPr>
        <w:t>参考文</w:t>
      </w:r>
      <w:r>
        <w:rPr>
          <w:rFonts w:hint="eastAsia"/>
        </w:rPr>
        <w:t>献</w:t>
      </w:r>
      <w:bookmarkEnd w:id="237"/>
      <w:bookmarkEnd w:id="238"/>
      <w:bookmarkEnd w:id="239"/>
    </w:p>
    <w:p w14:paraId="27A3396D">
      <w:pPr>
        <w:pStyle w:val="60"/>
        <w:numPr>
          <w:ilvl w:val="0"/>
          <w:numId w:val="33"/>
        </w:numPr>
        <w:ind w:firstLine="420"/>
      </w:pPr>
      <w:r>
        <w:rPr>
          <w:rFonts w:hint="eastAsia"/>
        </w:rPr>
        <w:t xml:space="preserve"> GB/T 43668-2024 物流无人机货物吊挂控制通用要求</w:t>
      </w:r>
    </w:p>
    <w:p w14:paraId="3BDEC0D9">
      <w:pPr>
        <w:pStyle w:val="60"/>
        <w:numPr>
          <w:ilvl w:val="0"/>
          <w:numId w:val="33"/>
        </w:numPr>
        <w:ind w:firstLine="420"/>
      </w:pPr>
      <w:r>
        <w:rPr>
          <w:rFonts w:hint="eastAsia"/>
        </w:rPr>
        <w:t xml:space="preserve"> JT/T 1440-2022 无人机物流配送运行要求</w:t>
      </w:r>
    </w:p>
    <w:p w14:paraId="6B990BC9">
      <w:pPr>
        <w:pStyle w:val="60"/>
        <w:numPr>
          <w:ilvl w:val="0"/>
          <w:numId w:val="33"/>
        </w:numPr>
        <w:ind w:firstLine="420"/>
      </w:pPr>
      <w:r>
        <w:rPr>
          <w:rFonts w:hint="eastAsia"/>
        </w:rPr>
        <w:t xml:space="preserve"> 中华人民共和国国务院 中华人民共和国中央军事委员会.无人驾驶航空器飞行管理暂行条例：国令第761号.（2023-05-31）.</w:t>
      </w:r>
    </w:p>
    <w:p w14:paraId="69661EBF">
      <w:pPr>
        <w:pStyle w:val="60"/>
        <w:numPr>
          <w:ilvl w:val="0"/>
          <w:numId w:val="33"/>
        </w:numPr>
        <w:ind w:firstLine="420"/>
      </w:pPr>
      <w:r>
        <w:rPr>
          <w:rFonts w:hint="eastAsia"/>
        </w:rPr>
        <w:t xml:space="preserve"> 中华人民共和国国务院.快递暂行条例：中华人民共和国国务院令第697号.（2018-03-02）</w:t>
      </w:r>
    </w:p>
    <w:p w14:paraId="0DB661A0">
      <w:pPr>
        <w:pStyle w:val="60"/>
        <w:numPr>
          <w:ilvl w:val="0"/>
          <w:numId w:val="33"/>
        </w:numPr>
        <w:ind w:firstLine="420"/>
      </w:pPr>
      <w:r>
        <w:rPr>
          <w:rFonts w:hint="eastAsia"/>
        </w:rPr>
        <w:t xml:space="preserve"> 广东省人民政府.广东省邮政业管理办法：广东省人民政府令第131号.（2009-1-22）</w:t>
      </w:r>
    </w:p>
    <w:p w14:paraId="28CC019B">
      <w:pPr>
        <w:pStyle w:val="60"/>
        <w:numPr>
          <w:ilvl w:val="0"/>
          <w:numId w:val="33"/>
        </w:numPr>
        <w:ind w:firstLine="420"/>
      </w:pPr>
      <w:r>
        <w:rPr>
          <w:rFonts w:hint="eastAsia"/>
        </w:rPr>
        <w:t xml:space="preserve"> 广东省人民政府办公厅.广东省推动低空经济高质量发展行动方案（2024—2026年）：粤府办〔2024〕6号.（2024-05-21）</w:t>
      </w:r>
    </w:p>
    <w:bookmarkEnd w:id="236"/>
    <w:p w14:paraId="35665FEA">
      <w:pPr>
        <w:pStyle w:val="60"/>
        <w:ind w:firstLine="0" w:firstLineChars="0"/>
        <w:jc w:val="center"/>
      </w:pPr>
      <w:bookmarkStart w:id="240" w:name="BookMark8"/>
      <w:r>
        <w:drawing>
          <wp:inline distT="0" distB="0" distL="0" distR="0">
            <wp:extent cx="1485900" cy="317500"/>
            <wp:effectExtent l="0" t="0" r="0" b="6350"/>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26">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240"/>
    </w:p>
    <w:sectPr>
      <w:headerReference r:id="rId20" w:type="default"/>
      <w:footerReference r:id="rId22" w:type="default"/>
      <w:headerReference r:id="rId21" w:type="even"/>
      <w:footerReference r:id="rId23" w:type="even"/>
      <w:pgSz w:w="11906" w:h="16838"/>
      <w:pgMar w:top="1928" w:right="1134" w:bottom="1134" w:left="1134" w:header="1418" w:footer="1134" w:gutter="284"/>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等线">
    <w:panose1 w:val="02010600030101010101"/>
    <w:charset w:val="86"/>
    <w:family w:val="auto"/>
    <w:pitch w:val="default"/>
    <w:sig w:usb0="A00002BF" w:usb1="38CF7CFA" w:usb2="00000016" w:usb3="00000000" w:csb0="0004000F" w:csb1="00000000"/>
  </w:font>
  <w:font w:name="Wingdings">
    <w:panose1 w:val="05000000000000000000"/>
    <w:charset w:val="00"/>
    <w:family w:val="decorative"/>
    <w:pitch w:val="default"/>
    <w:sig w:usb0="00000000" w:usb1="00000000" w:usb2="00000000" w:usb3="00000000" w:csb0="80000000" w:csb1="00000000"/>
  </w:font>
  <w:font w:name="等线 Light">
    <w:panose1 w:val="02010600030101010101"/>
    <w:charset w:val="86"/>
    <w:family w:val="auto"/>
    <w:pitch w:val="default"/>
    <w:sig w:usb0="A00002BF" w:usb1="38CF7CFA"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A10B4">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ED63FF">
    <w:pPr>
      <w:pStyle w:val="18"/>
    </w:pPr>
    <w:r>
      <w:fldChar w:fldCharType="begin"/>
    </w:r>
    <w:r>
      <w:instrText xml:space="preserve">PAGE   \* MERGEFORMAT</w:instrText>
    </w:r>
    <w:r>
      <w:fldChar w:fldCharType="separate"/>
    </w:r>
    <w:r>
      <w:rPr>
        <w:lang w:val="zh-CN"/>
      </w:rPr>
      <w:t>II</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5324C2">
    <w:pPr>
      <w:pStyle w:val="18"/>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70D309">
    <w:pPr>
      <w:pStyle w:val="1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A63D83">
    <w:pPr>
      <w:pStyle w:val="1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770A0D">
    <w:pPr>
      <w:pStyle w:val="56"/>
    </w:pPr>
    <w:r>
      <w:fldChar w:fldCharType="begin"/>
    </w:r>
    <w:r>
      <w:instrText xml:space="preserve">PAGE   \* MERGEFORMAT</w:instrText>
    </w:r>
    <w:r>
      <w:fldChar w:fldCharType="separate"/>
    </w:r>
    <w:r>
      <w:rPr>
        <w:lang w:val="zh-CN"/>
      </w:rPr>
      <w:t>5</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8D0C9">
    <w:pPr>
      <w:pStyle w:val="55"/>
    </w:pPr>
    <w:r>
      <w:fldChar w:fldCharType="begin"/>
    </w:r>
    <w:r>
      <w:instrText xml:space="preserve"> PAGE   \* MERGEFORMAT \* MERGEFORMAT </w:instrText>
    </w:r>
    <w:r>
      <w:fldChar w:fldCharType="separate"/>
    </w:r>
    <w:r>
      <w:t>4</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84A4A">
    <w:pPr>
      <w:pStyle w:val="56"/>
    </w:pPr>
    <w:r>
      <w:fldChar w:fldCharType="begin"/>
    </w:r>
    <w:r>
      <w:instrText xml:space="preserve">PAGE   \* MERGEFORMAT</w:instrText>
    </w:r>
    <w:r>
      <w:fldChar w:fldCharType="separate"/>
    </w:r>
    <w:r>
      <w:rPr>
        <w:lang w:val="zh-CN"/>
      </w:rPr>
      <w:t>5</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41ADF1">
    <w:pPr>
      <w:pStyle w:val="55"/>
    </w:pPr>
    <w:r>
      <w:fldChar w:fldCharType="begin"/>
    </w:r>
    <w:r>
      <w:instrText xml:space="preserve"> PAGE   \* MERGEFORMAT \* MERGEFORMAT </w:instrText>
    </w:r>
    <w:r>
      <w:fldChar w:fldCharType="separate"/>
    </w:r>
    <w:r>
      <w:t>6</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A2222">
    <w:pPr>
      <w:pStyle w:val="19"/>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986DC">
    <w:pPr>
      <w:pStyle w:val="66"/>
    </w:pPr>
    <w:r>
      <w:fldChar w:fldCharType="begin"/>
    </w:r>
    <w:r>
      <w:instrText xml:space="preserve"> STYLEREF  标准文件_文件编号 \* MERGEFORMAT </w:instrText>
    </w:r>
    <w:r>
      <w:fldChar w:fldCharType="separate"/>
    </w:r>
    <w:r>
      <w:t>DB XX/T XXXX—XXXX</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D44E4">
    <w:pPr>
      <w:pStyle w:val="19"/>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3A5134">
    <w:pPr>
      <w:pStyle w:val="65"/>
    </w:pPr>
    <w:r>
      <w:fldChar w:fldCharType="begin"/>
    </w:r>
    <w:r>
      <w:instrText xml:space="preserve"> STYLEREF  标准文件_文件编号  \* MERGEFORMAT </w:instrText>
    </w:r>
    <w:r>
      <w:fldChar w:fldCharType="separate"/>
    </w:r>
    <w:r>
      <w:t>DB XX/T XXXX—XXXX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CABF12">
    <w:pPr>
      <w:pStyle w:val="66"/>
    </w:pPr>
    <w:r>
      <w:fldChar w:fldCharType="begin"/>
    </w:r>
    <w:r>
      <w:instrText xml:space="preserve"> STYLEREF  标准文件_文件编号 \* MERGEFORMAT </w:instrText>
    </w:r>
    <w:r>
      <w:fldChar w:fldCharType="separate"/>
    </w:r>
    <w:r>
      <w:t>DB XX/T XXXX—XXXX</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AB44B">
    <w:pPr>
      <w:pStyle w:val="66"/>
    </w:pPr>
    <w:r>
      <w:fldChar w:fldCharType="begin"/>
    </w:r>
    <w:r>
      <w:instrText xml:space="preserve"> STYLEREF  标准文件_文件编号 \* MERGEFORMAT </w:instrText>
    </w:r>
    <w:r>
      <w:fldChar w:fldCharType="separate"/>
    </w:r>
    <w:r>
      <w:t>DB XX/T XXXX—XXXX</w:t>
    </w:r>
    <w: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193CD">
    <w:pPr>
      <w:pStyle w:val="65"/>
    </w:pPr>
    <w:r>
      <w:fldChar w:fldCharType="begin"/>
    </w:r>
    <w:r>
      <w:instrText xml:space="preserve"> STYLEREF  标准文件_文件编号  \* MERGEFORMAT </w:instrText>
    </w:r>
    <w:r>
      <w:fldChar w:fldCharType="separate"/>
    </w:r>
    <w:r>
      <w:t>DB XX/T XXXX—XXXX</w:t>
    </w:r>
    <w: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0B2094">
    <w:pPr>
      <w:pStyle w:val="66"/>
    </w:pPr>
    <w:r>
      <w:fldChar w:fldCharType="begin"/>
    </w:r>
    <w:r>
      <w:instrText xml:space="preserve"> STYLEREF  标准文件_文件编号 \* MERGEFORMAT </w:instrText>
    </w:r>
    <w:r>
      <w:fldChar w:fldCharType="separate"/>
    </w:r>
    <w:r>
      <w:t>DB XX/T XXXX—XXXX</w:t>
    </w:r>
    <w: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1F74BF">
    <w:pPr>
      <w:pStyle w:val="65"/>
    </w:pPr>
    <w:r>
      <w:fldChar w:fldCharType="begin"/>
    </w:r>
    <w:r>
      <w:instrText xml:space="preserve"> STYLEREF  标准文件_文件编号  \* MERGEFORMAT </w:instrText>
    </w:r>
    <w:r>
      <w:fldChar w:fldCharType="separate"/>
    </w:r>
    <w:r>
      <w:t>DB XX/T XXXX—XXXX</w:t>
    </w:r>
    <w:r>
      <w:fldChar w:fldCharType="end"/>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F7D34">
    <w:pPr>
      <w:pStyle w:val="66"/>
    </w:pPr>
    <w:r>
      <w:fldChar w:fldCharType="begin"/>
    </w:r>
    <w:r>
      <w:instrText xml:space="preserve"> STYLEREF  标准文件_文件编号 \* MERGEFORMAT </w:instrText>
    </w:r>
    <w:r>
      <w:fldChar w:fldCharType="separate"/>
    </w:r>
    <w:r>
      <w:t>DB XX/T 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8"/>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3"/>
      <w:suff w:val="nothing"/>
      <w:lvlText w:val="%1%2.%3　"/>
      <w:lvlJc w:val="left"/>
      <w:pPr>
        <w:ind w:left="0" w:firstLine="0"/>
      </w:pPr>
    </w:lvl>
    <w:lvl w:ilvl="3" w:tentative="0">
      <w:start w:val="1"/>
      <w:numFmt w:val="decimal"/>
      <w:pStyle w:val="122"/>
      <w:suff w:val="nothing"/>
      <w:lvlText w:val="%1%2.%3.%4　"/>
      <w:lvlJc w:val="left"/>
      <w:pPr>
        <w:ind w:left="0" w:firstLine="0"/>
      </w:pPr>
    </w:lvl>
    <w:lvl w:ilvl="4" w:tentative="0">
      <w:start w:val="1"/>
      <w:numFmt w:val="decimal"/>
      <w:pStyle w:val="157"/>
      <w:suff w:val="nothing"/>
      <w:lvlText w:val="%1%2.%3.%4.%5　"/>
      <w:lvlJc w:val="left"/>
      <w:pPr>
        <w:ind w:left="0" w:firstLine="0"/>
      </w:pPr>
    </w:lvl>
    <w:lvl w:ilvl="5" w:tentative="0">
      <w:start w:val="1"/>
      <w:numFmt w:val="decimal"/>
      <w:pStyle w:val="159"/>
      <w:suff w:val="nothing"/>
      <w:lvlText w:val="%1%2.%3.%4.%5.%6　"/>
      <w:lvlJc w:val="left"/>
      <w:pPr>
        <w:ind w:left="0" w:firstLine="0"/>
      </w:pPr>
    </w:lvl>
    <w:lvl w:ilvl="6" w:tentative="0">
      <w:start w:val="1"/>
      <w:numFmt w:val="decimal"/>
      <w:pStyle w:val="162"/>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4"/>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93"/>
      <w:lvlText w:val="%1"/>
      <w:lvlJc w:val="left"/>
      <w:pPr>
        <w:ind w:left="425" w:hanging="425"/>
      </w:pPr>
      <w:rPr>
        <w:rFonts w:hint="eastAsia"/>
      </w:rPr>
    </w:lvl>
    <w:lvl w:ilvl="1" w:tentative="0">
      <w:start w:val="1"/>
      <w:numFmt w:val="decimal"/>
      <w:pStyle w:val="204"/>
      <w:suff w:val="nothing"/>
      <w:lvlText w:val="%10.%2 "/>
      <w:lvlJc w:val="left"/>
      <w:pPr>
        <w:ind w:left="0" w:firstLine="0"/>
      </w:pPr>
      <w:rPr>
        <w:rFonts w:hint="eastAsia" w:ascii="黑体" w:eastAsia="黑体" w:hAnsiTheme="minorHAnsi"/>
        <w:b w:val="0"/>
        <w:i w:val="0"/>
        <w:sz w:val="21"/>
      </w:rPr>
    </w:lvl>
    <w:lvl w:ilvl="2" w:tentative="0">
      <w:start w:val="1"/>
      <w:numFmt w:val="decimal"/>
      <w:pStyle w:val="205"/>
      <w:suff w:val="nothing"/>
      <w:lvlText w:val="%10.%2.%3 "/>
      <w:lvlJc w:val="left"/>
      <w:pPr>
        <w:ind w:left="0" w:firstLine="0"/>
      </w:pPr>
      <w:rPr>
        <w:rFonts w:hint="eastAsia" w:ascii="黑体" w:eastAsia="黑体" w:hAnsiTheme="minorHAnsi"/>
        <w:b w:val="0"/>
        <w:i w:val="0"/>
        <w:sz w:val="21"/>
      </w:rPr>
    </w:lvl>
    <w:lvl w:ilvl="3" w:tentative="0">
      <w:start w:val="1"/>
      <w:numFmt w:val="decimal"/>
      <w:pStyle w:val="206"/>
      <w:suff w:val="nothing"/>
      <w:lvlText w:val="%10.%2.%3.%4 "/>
      <w:lvlJc w:val="left"/>
      <w:pPr>
        <w:ind w:left="0" w:firstLine="0"/>
      </w:pPr>
      <w:rPr>
        <w:rFonts w:hint="eastAsia" w:ascii="黑体" w:eastAsia="黑体" w:hAnsiTheme="minorHAnsi"/>
        <w:b w:val="0"/>
        <w:i w:val="0"/>
        <w:sz w:val="21"/>
      </w:rPr>
    </w:lvl>
    <w:lvl w:ilvl="4" w:tentative="0">
      <w:start w:val="1"/>
      <w:numFmt w:val="decimal"/>
      <w:pStyle w:val="207"/>
      <w:suff w:val="nothing"/>
      <w:lvlText w:val="%10.%2.%3.%4.%5 "/>
      <w:lvlJc w:val="left"/>
      <w:pPr>
        <w:ind w:left="0" w:firstLine="0"/>
      </w:pPr>
      <w:rPr>
        <w:rFonts w:hint="eastAsia" w:ascii="黑体" w:eastAsia="黑体" w:hAnsiTheme="minorHAnsi"/>
        <w:b w:val="0"/>
        <w:i w:val="0"/>
        <w:sz w:val="21"/>
      </w:rPr>
    </w:lvl>
    <w:lvl w:ilvl="5" w:tentative="0">
      <w:start w:val="1"/>
      <w:numFmt w:val="decimal"/>
      <w:pStyle w:val="208"/>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5"/>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71"/>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73"/>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4"/>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9"/>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6"/>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6"/>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91"/>
      <w:lvlText w:val=""/>
      <w:lvlJc w:val="left"/>
      <w:pPr>
        <w:ind w:left="851" w:hanging="431"/>
      </w:pPr>
      <w:rPr>
        <w:rFonts w:hint="default" w:ascii="Symbol" w:hAnsi="Symbol"/>
        <w:sz w:val="21"/>
      </w:rPr>
    </w:lvl>
    <w:lvl w:ilvl="2" w:tentative="0">
      <w:start w:val="1"/>
      <w:numFmt w:val="bullet"/>
      <w:pStyle w:val="176"/>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5"/>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37B14C64"/>
    <w:multiLevelType w:val="singleLevel"/>
    <w:tmpl w:val="37B14C64"/>
    <w:lvl w:ilvl="0" w:tentative="0">
      <w:start w:val="1"/>
      <w:numFmt w:val="decimal"/>
      <w:suff w:val="space"/>
      <w:lvlText w:val="[%1]"/>
      <w:lvlJc w:val="left"/>
    </w:lvl>
  </w:abstractNum>
  <w:abstractNum w:abstractNumId="13">
    <w:nsid w:val="44C50F90"/>
    <w:multiLevelType w:val="multilevel"/>
    <w:tmpl w:val="44C50F90"/>
    <w:lvl w:ilvl="0" w:tentative="0">
      <w:start w:val="1"/>
      <w:numFmt w:val="lowerLetter"/>
      <w:pStyle w:val="178"/>
      <w:lvlText w:val="%1)"/>
      <w:lvlJc w:val="left"/>
      <w:pPr>
        <w:tabs>
          <w:tab w:val="left" w:pos="851"/>
        </w:tabs>
        <w:ind w:left="851" w:hanging="426"/>
      </w:pPr>
      <w:rPr>
        <w:rFonts w:hint="eastAsia" w:ascii="宋体" w:hAnsi="Times New Roman" w:eastAsia="宋体"/>
        <w:sz w:val="21"/>
      </w:rPr>
    </w:lvl>
    <w:lvl w:ilvl="1" w:tentative="0">
      <w:start w:val="1"/>
      <w:numFmt w:val="decimal"/>
      <w:pStyle w:val="113"/>
      <w:lvlText w:val="%2)"/>
      <w:lvlJc w:val="left"/>
      <w:pPr>
        <w:tabs>
          <w:tab w:val="left" w:pos="1276"/>
        </w:tabs>
        <w:ind w:left="1276" w:hanging="425"/>
      </w:pPr>
      <w:rPr>
        <w:rFonts w:hint="eastAsia" w:ascii="宋体" w:hAnsi="Times New Roman" w:eastAsia="宋体"/>
        <w:sz w:val="21"/>
      </w:rPr>
    </w:lvl>
    <w:lvl w:ilvl="2" w:tentative="0">
      <w:start w:val="1"/>
      <w:numFmt w:val="decimal"/>
      <w:pStyle w:val="121"/>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4">
    <w:nsid w:val="48802D1C"/>
    <w:multiLevelType w:val="multilevel"/>
    <w:tmpl w:val="48802D1C"/>
    <w:lvl w:ilvl="0" w:tentative="0">
      <w:start w:val="1"/>
      <w:numFmt w:val="upperLetter"/>
      <w:pStyle w:val="202"/>
      <w:lvlText w:val="%1"/>
      <w:lvlJc w:val="left"/>
      <w:pPr>
        <w:ind w:left="420" w:hanging="420"/>
      </w:pPr>
      <w:rPr>
        <w:rFonts w:hint="eastAsia"/>
      </w:rPr>
    </w:lvl>
    <w:lvl w:ilvl="1" w:tentative="0">
      <w:start w:val="1"/>
      <w:numFmt w:val="decimal"/>
      <w:pStyle w:val="87"/>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5">
    <w:nsid w:val="4B733A5F"/>
    <w:multiLevelType w:val="multilevel"/>
    <w:tmpl w:val="4B733A5F"/>
    <w:lvl w:ilvl="0" w:tentative="0">
      <w:start w:val="1"/>
      <w:numFmt w:val="decimal"/>
      <w:pStyle w:val="187"/>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6">
    <w:nsid w:val="4E5D0534"/>
    <w:multiLevelType w:val="multilevel"/>
    <w:tmpl w:val="4E5D0534"/>
    <w:lvl w:ilvl="0" w:tentative="0">
      <w:start w:val="1"/>
      <w:numFmt w:val="decimal"/>
      <w:pStyle w:val="120"/>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7">
    <w:nsid w:val="54632751"/>
    <w:multiLevelType w:val="multilevel"/>
    <w:tmpl w:val="54632751"/>
    <w:lvl w:ilvl="0" w:tentative="0">
      <w:start w:val="1"/>
      <w:numFmt w:val="none"/>
      <w:pStyle w:val="97"/>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8">
    <w:nsid w:val="557C2AF5"/>
    <w:multiLevelType w:val="multilevel"/>
    <w:tmpl w:val="557C2AF5"/>
    <w:lvl w:ilvl="0" w:tentative="0">
      <w:start w:val="1"/>
      <w:numFmt w:val="decimal"/>
      <w:pStyle w:val="118"/>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9">
    <w:nsid w:val="5603797C"/>
    <w:multiLevelType w:val="multilevel"/>
    <w:tmpl w:val="5603797C"/>
    <w:lvl w:ilvl="0" w:tentative="0">
      <w:start w:val="1"/>
      <w:numFmt w:val="upperLetter"/>
      <w:pStyle w:val="203"/>
      <w:suff w:val="space"/>
      <w:lvlText w:val="%1"/>
      <w:lvlJc w:val="left"/>
      <w:pPr>
        <w:ind w:left="425" w:hanging="425"/>
      </w:pPr>
      <w:rPr>
        <w:rFonts w:hint="eastAsia"/>
      </w:rPr>
    </w:lvl>
    <w:lvl w:ilvl="1" w:tentative="0">
      <w:start w:val="1"/>
      <w:numFmt w:val="decimal"/>
      <w:pStyle w:val="81"/>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0">
    <w:nsid w:val="564D2089"/>
    <w:multiLevelType w:val="multilevel"/>
    <w:tmpl w:val="564D2089"/>
    <w:lvl w:ilvl="0" w:tentative="0">
      <w:start w:val="1"/>
      <w:numFmt w:val="none"/>
      <w:pStyle w:val="115"/>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644622F9"/>
    <w:multiLevelType w:val="multilevel"/>
    <w:tmpl w:val="644622F9"/>
    <w:lvl w:ilvl="0" w:tentative="0">
      <w:start w:val="1"/>
      <w:numFmt w:val="upperRoman"/>
      <w:pStyle w:val="172"/>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2">
    <w:nsid w:val="646260FA"/>
    <w:multiLevelType w:val="multilevel"/>
    <w:tmpl w:val="646260FA"/>
    <w:lvl w:ilvl="0" w:tentative="0">
      <w:start w:val="1"/>
      <w:numFmt w:val="decimal"/>
      <w:pStyle w:val="116"/>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3">
    <w:nsid w:val="654A26C9"/>
    <w:multiLevelType w:val="multilevel"/>
    <w:tmpl w:val="654A26C9"/>
    <w:lvl w:ilvl="0" w:tentative="0">
      <w:start w:val="1"/>
      <w:numFmt w:val="none"/>
      <w:pStyle w:val="193"/>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4">
    <w:nsid w:val="657D3FBC"/>
    <w:multiLevelType w:val="multilevel"/>
    <w:tmpl w:val="657D3FBC"/>
    <w:lvl w:ilvl="0" w:tentative="0">
      <w:start w:val="1"/>
      <w:numFmt w:val="upperLetter"/>
      <w:pStyle w:val="80"/>
      <w:suff w:val="nothing"/>
      <w:lvlText w:val="附录%1"/>
      <w:lvlJc w:val="left"/>
      <w:pPr>
        <w:ind w:left="0" w:firstLine="0"/>
      </w:pPr>
      <w:rPr>
        <w:rFonts w:hint="eastAsia"/>
        <w:spacing w:val="100"/>
      </w:rPr>
    </w:lvl>
    <w:lvl w:ilvl="1" w:tentative="0">
      <w:start w:val="1"/>
      <w:numFmt w:val="decimal"/>
      <w:pStyle w:val="82"/>
      <w:suff w:val="nothing"/>
      <w:lvlText w:val="%1.%2　"/>
      <w:lvlJc w:val="left"/>
      <w:pPr>
        <w:ind w:left="0" w:firstLine="0"/>
      </w:pPr>
      <w:rPr>
        <w:rFonts w:hint="eastAsia" w:ascii="黑体" w:eastAsia="黑体"/>
        <w:b w:val="0"/>
        <w:i w:val="0"/>
        <w:sz w:val="21"/>
      </w:rPr>
    </w:lvl>
    <w:lvl w:ilvl="2" w:tentative="0">
      <w:start w:val="1"/>
      <w:numFmt w:val="decimal"/>
      <w:pStyle w:val="83"/>
      <w:suff w:val="nothing"/>
      <w:lvlText w:val="%1.%2.%3　"/>
      <w:lvlJc w:val="left"/>
      <w:pPr>
        <w:ind w:left="0" w:firstLine="0"/>
      </w:pPr>
      <w:rPr>
        <w:rFonts w:hint="eastAsia" w:ascii="黑体" w:eastAsia="黑体"/>
        <w:b w:val="0"/>
        <w:i w:val="0"/>
        <w:sz w:val="21"/>
      </w:rPr>
    </w:lvl>
    <w:lvl w:ilvl="3" w:tentative="0">
      <w:start w:val="1"/>
      <w:numFmt w:val="decimal"/>
      <w:pStyle w:val="85"/>
      <w:suff w:val="nothing"/>
      <w:lvlText w:val="%1.%2.%3.%4　"/>
      <w:lvlJc w:val="left"/>
      <w:pPr>
        <w:ind w:left="0" w:firstLine="0"/>
      </w:pPr>
      <w:rPr>
        <w:rFonts w:hint="eastAsia" w:ascii="黑体" w:eastAsia="黑体"/>
        <w:b w:val="0"/>
        <w:i w:val="0"/>
        <w:sz w:val="21"/>
      </w:rPr>
    </w:lvl>
    <w:lvl w:ilvl="4" w:tentative="0">
      <w:start w:val="1"/>
      <w:numFmt w:val="decimal"/>
      <w:pStyle w:val="86"/>
      <w:suff w:val="nothing"/>
      <w:lvlText w:val="%1.%2.%3.%4.%5　"/>
      <w:lvlJc w:val="left"/>
      <w:pPr>
        <w:ind w:left="0" w:firstLine="0"/>
      </w:pPr>
      <w:rPr>
        <w:rFonts w:hint="eastAsia" w:ascii="黑体" w:eastAsia="黑体"/>
        <w:b w:val="0"/>
        <w:i w:val="0"/>
        <w:sz w:val="21"/>
      </w:rPr>
    </w:lvl>
    <w:lvl w:ilvl="5" w:tentative="0">
      <w:start w:val="1"/>
      <w:numFmt w:val="decimal"/>
      <w:pStyle w:val="88"/>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5">
    <w:nsid w:val="69506ABF"/>
    <w:multiLevelType w:val="multilevel"/>
    <w:tmpl w:val="69506ABF"/>
    <w:lvl w:ilvl="0" w:tentative="0">
      <w:start w:val="1"/>
      <w:numFmt w:val="bullet"/>
      <w:pStyle w:val="192"/>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6">
    <w:nsid w:val="6CA41985"/>
    <w:multiLevelType w:val="multilevel"/>
    <w:tmpl w:val="6CA41985"/>
    <w:lvl w:ilvl="0" w:tentative="0">
      <w:start w:val="1"/>
      <w:numFmt w:val="decimal"/>
      <w:pStyle w:val="101"/>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7">
    <w:nsid w:val="6CE42AC1"/>
    <w:multiLevelType w:val="multilevel"/>
    <w:tmpl w:val="6CE42AC1"/>
    <w:lvl w:ilvl="0" w:tentative="0">
      <w:start w:val="1"/>
      <w:numFmt w:val="lowerLetter"/>
      <w:pStyle w:val="177"/>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6CEA2025"/>
    <w:multiLevelType w:val="multilevel"/>
    <w:tmpl w:val="6CEA2025"/>
    <w:lvl w:ilvl="0" w:tentative="0">
      <w:start w:val="1"/>
      <w:numFmt w:val="none"/>
      <w:pStyle w:val="156"/>
      <w:suff w:val="nothing"/>
      <w:lvlText w:val="%1"/>
      <w:lvlJc w:val="left"/>
      <w:pPr>
        <w:ind w:left="0" w:firstLine="0"/>
      </w:pPr>
      <w:rPr>
        <w:rFonts w:hint="eastAsia"/>
      </w:rPr>
    </w:lvl>
    <w:lvl w:ilvl="1" w:tentative="0">
      <w:start w:val="1"/>
      <w:numFmt w:val="decimal"/>
      <w:pStyle w:val="108"/>
      <w:suff w:val="nothing"/>
      <w:lvlText w:val="%1%2　"/>
      <w:lvlJc w:val="left"/>
      <w:pPr>
        <w:ind w:left="0" w:firstLine="0"/>
      </w:pPr>
      <w:rPr>
        <w:rFonts w:hint="eastAsia" w:ascii="黑体" w:eastAsia="黑体"/>
        <w:b w:val="0"/>
        <w:i w:val="0"/>
        <w:sz w:val="21"/>
      </w:rPr>
    </w:lvl>
    <w:lvl w:ilvl="2" w:tentative="0">
      <w:start w:val="1"/>
      <w:numFmt w:val="decimal"/>
      <w:pStyle w:val="109"/>
      <w:suff w:val="nothing"/>
      <w:lvlText w:val="%1%2.%3　"/>
      <w:lvlJc w:val="left"/>
      <w:pPr>
        <w:ind w:left="71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rPr>
    </w:lvl>
    <w:lvl w:ilvl="3" w:tentative="0">
      <w:start w:val="1"/>
      <w:numFmt w:val="decimal"/>
      <w:pStyle w:val="69"/>
      <w:suff w:val="nothing"/>
      <w:lvlText w:val="%1%2.%3.%4　"/>
      <w:lvlJc w:val="left"/>
      <w:pPr>
        <w:ind w:left="0" w:firstLine="0"/>
      </w:pPr>
      <w:rPr>
        <w:rFonts w:hint="eastAsia" w:ascii="黑体" w:eastAsia="黑体"/>
        <w:b w:val="0"/>
        <w:i w:val="0"/>
        <w:sz w:val="21"/>
      </w:rPr>
    </w:lvl>
    <w:lvl w:ilvl="4" w:tentative="0">
      <w:start w:val="1"/>
      <w:numFmt w:val="decimal"/>
      <w:pStyle w:val="98"/>
      <w:suff w:val="nothing"/>
      <w:lvlText w:val="%1%2.%3.%4.%5　"/>
      <w:lvlJc w:val="left"/>
      <w:pPr>
        <w:ind w:left="0" w:firstLine="0"/>
      </w:pPr>
      <w:rPr>
        <w:rFonts w:hint="eastAsia" w:ascii="黑体" w:eastAsia="黑体"/>
        <w:b w:val="0"/>
        <w:i w:val="0"/>
        <w:sz w:val="21"/>
      </w:rPr>
    </w:lvl>
    <w:lvl w:ilvl="5" w:tentative="0">
      <w:start w:val="1"/>
      <w:numFmt w:val="decimal"/>
      <w:pStyle w:val="102"/>
      <w:suff w:val="nothing"/>
      <w:lvlText w:val="%1%2.%3.%4.%5.%6　"/>
      <w:lvlJc w:val="left"/>
      <w:pPr>
        <w:ind w:left="0" w:firstLine="0"/>
      </w:pPr>
      <w:rPr>
        <w:rFonts w:hint="eastAsia" w:ascii="黑体" w:eastAsia="黑体"/>
        <w:b w:val="0"/>
        <w:i w:val="0"/>
        <w:sz w:val="21"/>
      </w:rPr>
    </w:lvl>
    <w:lvl w:ilvl="6" w:tentative="0">
      <w:start w:val="1"/>
      <w:numFmt w:val="decimal"/>
      <w:pStyle w:val="107"/>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9">
    <w:nsid w:val="6DBF04F4"/>
    <w:multiLevelType w:val="multilevel"/>
    <w:tmpl w:val="6DBF04F4"/>
    <w:lvl w:ilvl="0" w:tentative="0">
      <w:start w:val="1"/>
      <w:numFmt w:val="none"/>
      <w:pStyle w:val="183"/>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30">
    <w:nsid w:val="6DF35F19"/>
    <w:multiLevelType w:val="multilevel"/>
    <w:tmpl w:val="6DF35F19"/>
    <w:lvl w:ilvl="0" w:tentative="0">
      <w:start w:val="1"/>
      <w:numFmt w:val="decimal"/>
      <w:pStyle w:val="119"/>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1">
    <w:nsid w:val="76933334"/>
    <w:multiLevelType w:val="multilevel"/>
    <w:tmpl w:val="76933334"/>
    <w:lvl w:ilvl="0" w:tentative="0">
      <w:start w:val="1"/>
      <w:numFmt w:val="none"/>
      <w:pStyle w:val="143"/>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8"/>
  </w:num>
  <w:num w:numId="3">
    <w:abstractNumId w:val="5"/>
  </w:num>
  <w:num w:numId="4">
    <w:abstractNumId w:val="24"/>
  </w:num>
  <w:num w:numId="5">
    <w:abstractNumId w:val="19"/>
  </w:num>
  <w:num w:numId="6">
    <w:abstractNumId w:val="14"/>
  </w:num>
  <w:num w:numId="7">
    <w:abstractNumId w:val="8"/>
  </w:num>
  <w:num w:numId="8">
    <w:abstractNumId w:val="3"/>
  </w:num>
  <w:num w:numId="9">
    <w:abstractNumId w:val="9"/>
  </w:num>
  <w:num w:numId="10">
    <w:abstractNumId w:val="17"/>
  </w:num>
  <w:num w:numId="11">
    <w:abstractNumId w:val="26"/>
  </w:num>
  <w:num w:numId="12">
    <w:abstractNumId w:val="11"/>
  </w:num>
  <w:num w:numId="13">
    <w:abstractNumId w:val="13"/>
  </w:num>
  <w:num w:numId="14">
    <w:abstractNumId w:val="7"/>
  </w:num>
  <w:num w:numId="15">
    <w:abstractNumId w:val="20"/>
  </w:num>
  <w:num w:numId="16">
    <w:abstractNumId w:val="22"/>
  </w:num>
  <w:num w:numId="17">
    <w:abstractNumId w:val="18"/>
  </w:num>
  <w:num w:numId="18">
    <w:abstractNumId w:val="30"/>
  </w:num>
  <w:num w:numId="19">
    <w:abstractNumId w:val="16"/>
  </w:num>
  <w:num w:numId="20">
    <w:abstractNumId w:val="1"/>
  </w:num>
  <w:num w:numId="21">
    <w:abstractNumId w:val="10"/>
  </w:num>
  <w:num w:numId="22">
    <w:abstractNumId w:val="31"/>
  </w:num>
  <w:num w:numId="23">
    <w:abstractNumId w:val="21"/>
  </w:num>
  <w:num w:numId="24">
    <w:abstractNumId w:val="6"/>
  </w:num>
  <w:num w:numId="25">
    <w:abstractNumId w:val="27"/>
  </w:num>
  <w:num w:numId="26">
    <w:abstractNumId w:val="29"/>
  </w:num>
  <w:num w:numId="27">
    <w:abstractNumId w:val="2"/>
  </w:num>
  <w:num w:numId="28">
    <w:abstractNumId w:val="4"/>
  </w:num>
  <w:num w:numId="29">
    <w:abstractNumId w:val="15"/>
  </w:num>
  <w:num w:numId="30">
    <w:abstractNumId w:val="25"/>
  </w:num>
  <w:num w:numId="31">
    <w:abstractNumId w:val="23"/>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attachedTemplate r:id="rId1"/>
  <w:trackRevisions w:val="1"/>
  <w:documentProtection w:edit="forms" w:enforcement="0"/>
  <w:defaultTabStop w:val="420"/>
  <w:evenAndOddHeaders w:val="1"/>
  <w:drawingGridHorizontalSpacing w:val="105"/>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c1MmEyMzQ2MTRhNGZiOTNmNjU2MDk2OWIwN2NkOWEifQ=="/>
  </w:docVars>
  <w:rsids>
    <w:rsidRoot w:val="002C6166"/>
    <w:rsid w:val="0000040A"/>
    <w:rsid w:val="00000A94"/>
    <w:rsid w:val="00001972"/>
    <w:rsid w:val="00001D9A"/>
    <w:rsid w:val="0000490D"/>
    <w:rsid w:val="00007B3A"/>
    <w:rsid w:val="000107E0"/>
    <w:rsid w:val="00011FDE"/>
    <w:rsid w:val="00012FFD"/>
    <w:rsid w:val="0001414E"/>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4DD1"/>
    <w:rsid w:val="00067F1E"/>
    <w:rsid w:val="00071CC0"/>
    <w:rsid w:val="00073C8C"/>
    <w:rsid w:val="00077B64"/>
    <w:rsid w:val="00080A1C"/>
    <w:rsid w:val="00082317"/>
    <w:rsid w:val="00083D2C"/>
    <w:rsid w:val="00086916"/>
    <w:rsid w:val="00086AA1"/>
    <w:rsid w:val="00087A77"/>
    <w:rsid w:val="00090CA6"/>
    <w:rsid w:val="00092B8A"/>
    <w:rsid w:val="00092FB0"/>
    <w:rsid w:val="000934C5"/>
    <w:rsid w:val="00093D25"/>
    <w:rsid w:val="00093DAB"/>
    <w:rsid w:val="00094D73"/>
    <w:rsid w:val="00096D63"/>
    <w:rsid w:val="000A0244"/>
    <w:rsid w:val="000A0B60"/>
    <w:rsid w:val="000A0EB8"/>
    <w:rsid w:val="000A19FC"/>
    <w:rsid w:val="000A296B"/>
    <w:rsid w:val="000A37A2"/>
    <w:rsid w:val="000A7311"/>
    <w:rsid w:val="000B060F"/>
    <w:rsid w:val="000B1592"/>
    <w:rsid w:val="000B1FF2"/>
    <w:rsid w:val="000B3CDA"/>
    <w:rsid w:val="000B6A0B"/>
    <w:rsid w:val="000C0F6C"/>
    <w:rsid w:val="000C11DB"/>
    <w:rsid w:val="000C1492"/>
    <w:rsid w:val="000C22AF"/>
    <w:rsid w:val="000C2FBD"/>
    <w:rsid w:val="000C4B41"/>
    <w:rsid w:val="000C57D6"/>
    <w:rsid w:val="000C6362"/>
    <w:rsid w:val="000C7666"/>
    <w:rsid w:val="000D0A9C"/>
    <w:rsid w:val="000D1795"/>
    <w:rsid w:val="000D329A"/>
    <w:rsid w:val="000D4B9C"/>
    <w:rsid w:val="000D4EB6"/>
    <w:rsid w:val="000D753B"/>
    <w:rsid w:val="000E4C9E"/>
    <w:rsid w:val="000E6FD7"/>
    <w:rsid w:val="000F06E1"/>
    <w:rsid w:val="000F0E3C"/>
    <w:rsid w:val="000F16EB"/>
    <w:rsid w:val="000F19D5"/>
    <w:rsid w:val="000F4AEA"/>
    <w:rsid w:val="000F633F"/>
    <w:rsid w:val="000F67E9"/>
    <w:rsid w:val="00104926"/>
    <w:rsid w:val="00113B1E"/>
    <w:rsid w:val="0011711C"/>
    <w:rsid w:val="0012059C"/>
    <w:rsid w:val="00124E4F"/>
    <w:rsid w:val="001260B7"/>
    <w:rsid w:val="001265CB"/>
    <w:rsid w:val="001321C6"/>
    <w:rsid w:val="001325C4"/>
    <w:rsid w:val="00133010"/>
    <w:rsid w:val="001338EE"/>
    <w:rsid w:val="00133AAE"/>
    <w:rsid w:val="00135323"/>
    <w:rsid w:val="001356C4"/>
    <w:rsid w:val="00141114"/>
    <w:rsid w:val="00142969"/>
    <w:rsid w:val="001446C2"/>
    <w:rsid w:val="001457E7"/>
    <w:rsid w:val="00145D9D"/>
    <w:rsid w:val="00146388"/>
    <w:rsid w:val="001467F3"/>
    <w:rsid w:val="001529E5"/>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175D"/>
    <w:rsid w:val="001839FC"/>
    <w:rsid w:val="001852C9"/>
    <w:rsid w:val="00190087"/>
    <w:rsid w:val="001913C4"/>
    <w:rsid w:val="0019348F"/>
    <w:rsid w:val="00193A07"/>
    <w:rsid w:val="00194C95"/>
    <w:rsid w:val="00195C34"/>
    <w:rsid w:val="001965FE"/>
    <w:rsid w:val="00196EF5"/>
    <w:rsid w:val="001A1A53"/>
    <w:rsid w:val="001A234A"/>
    <w:rsid w:val="001A3BEC"/>
    <w:rsid w:val="001A4CF3"/>
    <w:rsid w:val="001A5B7C"/>
    <w:rsid w:val="001B06E8"/>
    <w:rsid w:val="001B67D4"/>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4EE9"/>
    <w:rsid w:val="001F69B4"/>
    <w:rsid w:val="001F77C7"/>
    <w:rsid w:val="00200183"/>
    <w:rsid w:val="00200333"/>
    <w:rsid w:val="0020107D"/>
    <w:rsid w:val="00202AA4"/>
    <w:rsid w:val="002031F7"/>
    <w:rsid w:val="002040E6"/>
    <w:rsid w:val="0020527B"/>
    <w:rsid w:val="00205F2C"/>
    <w:rsid w:val="00210B15"/>
    <w:rsid w:val="00211EEA"/>
    <w:rsid w:val="00212C1E"/>
    <w:rsid w:val="002142EA"/>
    <w:rsid w:val="002204BB"/>
    <w:rsid w:val="00221B79"/>
    <w:rsid w:val="00221C6B"/>
    <w:rsid w:val="002253A1"/>
    <w:rsid w:val="00225CF8"/>
    <w:rsid w:val="0022794E"/>
    <w:rsid w:val="00233D64"/>
    <w:rsid w:val="0023482A"/>
    <w:rsid w:val="002359CB"/>
    <w:rsid w:val="002400FC"/>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771AC"/>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1E1C"/>
    <w:rsid w:val="002C3F07"/>
    <w:rsid w:val="002C5278"/>
    <w:rsid w:val="002C6166"/>
    <w:rsid w:val="002C7EBB"/>
    <w:rsid w:val="002D06C1"/>
    <w:rsid w:val="002D42B5"/>
    <w:rsid w:val="002D4F1A"/>
    <w:rsid w:val="002D6EC6"/>
    <w:rsid w:val="002D79AC"/>
    <w:rsid w:val="002E039D"/>
    <w:rsid w:val="002E4D5A"/>
    <w:rsid w:val="002E6326"/>
    <w:rsid w:val="002E6C09"/>
    <w:rsid w:val="002F30E0"/>
    <w:rsid w:val="002F35E4"/>
    <w:rsid w:val="002F3730"/>
    <w:rsid w:val="002F38E1"/>
    <w:rsid w:val="002F7AF6"/>
    <w:rsid w:val="00300E63"/>
    <w:rsid w:val="00302F5F"/>
    <w:rsid w:val="0030441D"/>
    <w:rsid w:val="00306063"/>
    <w:rsid w:val="00313B85"/>
    <w:rsid w:val="003165FC"/>
    <w:rsid w:val="00317988"/>
    <w:rsid w:val="003221B4"/>
    <w:rsid w:val="0032258D"/>
    <w:rsid w:val="00322E62"/>
    <w:rsid w:val="00324D13"/>
    <w:rsid w:val="00324D2A"/>
    <w:rsid w:val="00324EDD"/>
    <w:rsid w:val="003256E3"/>
    <w:rsid w:val="003331E4"/>
    <w:rsid w:val="00336C64"/>
    <w:rsid w:val="00337162"/>
    <w:rsid w:val="0034194F"/>
    <w:rsid w:val="003439B5"/>
    <w:rsid w:val="00344605"/>
    <w:rsid w:val="003474AA"/>
    <w:rsid w:val="00350D1D"/>
    <w:rsid w:val="00352C83"/>
    <w:rsid w:val="003615D2"/>
    <w:rsid w:val="0036429C"/>
    <w:rsid w:val="00364A53"/>
    <w:rsid w:val="003654CB"/>
    <w:rsid w:val="00365AA9"/>
    <w:rsid w:val="00365F86"/>
    <w:rsid w:val="00365F87"/>
    <w:rsid w:val="00366E89"/>
    <w:rsid w:val="003705F4"/>
    <w:rsid w:val="00370D58"/>
    <w:rsid w:val="00371316"/>
    <w:rsid w:val="0037265C"/>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4077"/>
    <w:rsid w:val="003B09AD"/>
    <w:rsid w:val="003B1F18"/>
    <w:rsid w:val="003B5BF0"/>
    <w:rsid w:val="003B60BF"/>
    <w:rsid w:val="003B6BE3"/>
    <w:rsid w:val="003C010C"/>
    <w:rsid w:val="003C0A6C"/>
    <w:rsid w:val="003C14F8"/>
    <w:rsid w:val="003C4DED"/>
    <w:rsid w:val="003C5A43"/>
    <w:rsid w:val="003D0519"/>
    <w:rsid w:val="003D0FF6"/>
    <w:rsid w:val="003D262C"/>
    <w:rsid w:val="003D6D61"/>
    <w:rsid w:val="003D79C6"/>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26E33"/>
    <w:rsid w:val="00432DAA"/>
    <w:rsid w:val="00434305"/>
    <w:rsid w:val="00435DF7"/>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972AD"/>
    <w:rsid w:val="004A12DF"/>
    <w:rsid w:val="004A17E6"/>
    <w:rsid w:val="004A1BA8"/>
    <w:rsid w:val="004A4B57"/>
    <w:rsid w:val="004A63FA"/>
    <w:rsid w:val="004B0272"/>
    <w:rsid w:val="004B2701"/>
    <w:rsid w:val="004B2E1B"/>
    <w:rsid w:val="004B3AA8"/>
    <w:rsid w:val="004B3E93"/>
    <w:rsid w:val="004C1FBC"/>
    <w:rsid w:val="004C3F1D"/>
    <w:rsid w:val="004C458D"/>
    <w:rsid w:val="004C7556"/>
    <w:rsid w:val="004C7901"/>
    <w:rsid w:val="004C7E8B"/>
    <w:rsid w:val="004C7E9D"/>
    <w:rsid w:val="004C7F67"/>
    <w:rsid w:val="004D076D"/>
    <w:rsid w:val="004D0EF1"/>
    <w:rsid w:val="004D2253"/>
    <w:rsid w:val="004D4406"/>
    <w:rsid w:val="004D7C42"/>
    <w:rsid w:val="004E0465"/>
    <w:rsid w:val="004E127B"/>
    <w:rsid w:val="004E1C0A"/>
    <w:rsid w:val="004E2B06"/>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487B"/>
    <w:rsid w:val="00564FB9"/>
    <w:rsid w:val="00573D9E"/>
    <w:rsid w:val="005801E3"/>
    <w:rsid w:val="00581802"/>
    <w:rsid w:val="005836A8"/>
    <w:rsid w:val="0058409C"/>
    <w:rsid w:val="00584262"/>
    <w:rsid w:val="00586630"/>
    <w:rsid w:val="00587ADD"/>
    <w:rsid w:val="00591E27"/>
    <w:rsid w:val="00596160"/>
    <w:rsid w:val="005966E2"/>
    <w:rsid w:val="00597007"/>
    <w:rsid w:val="005A0966"/>
    <w:rsid w:val="005A11B7"/>
    <w:rsid w:val="005A260B"/>
    <w:rsid w:val="005A435A"/>
    <w:rsid w:val="005A4A1B"/>
    <w:rsid w:val="005A7830"/>
    <w:rsid w:val="005A7FCE"/>
    <w:rsid w:val="005B0F3F"/>
    <w:rsid w:val="005B4903"/>
    <w:rsid w:val="005B51CE"/>
    <w:rsid w:val="005B5441"/>
    <w:rsid w:val="005B5885"/>
    <w:rsid w:val="005B5CD7"/>
    <w:rsid w:val="005B6CF6"/>
    <w:rsid w:val="005B7422"/>
    <w:rsid w:val="005C29B8"/>
    <w:rsid w:val="005C44B8"/>
    <w:rsid w:val="005C5F21"/>
    <w:rsid w:val="005C7156"/>
    <w:rsid w:val="005D0C75"/>
    <w:rsid w:val="005D4171"/>
    <w:rsid w:val="005D48FA"/>
    <w:rsid w:val="005D6A95"/>
    <w:rsid w:val="005D6B2C"/>
    <w:rsid w:val="005D6D9C"/>
    <w:rsid w:val="005E2335"/>
    <w:rsid w:val="005E34CA"/>
    <w:rsid w:val="005E3C18"/>
    <w:rsid w:val="005E4433"/>
    <w:rsid w:val="005E6812"/>
    <w:rsid w:val="005E7881"/>
    <w:rsid w:val="005E78E0"/>
    <w:rsid w:val="005F0D9C"/>
    <w:rsid w:val="005F284E"/>
    <w:rsid w:val="005F4712"/>
    <w:rsid w:val="006015CE"/>
    <w:rsid w:val="00604784"/>
    <w:rsid w:val="00606419"/>
    <w:rsid w:val="00607D29"/>
    <w:rsid w:val="00612952"/>
    <w:rsid w:val="00614CC1"/>
    <w:rsid w:val="00615A9D"/>
    <w:rsid w:val="00617387"/>
    <w:rsid w:val="006205D6"/>
    <w:rsid w:val="006228A6"/>
    <w:rsid w:val="006252D8"/>
    <w:rsid w:val="006259BC"/>
    <w:rsid w:val="0062636B"/>
    <w:rsid w:val="006314C2"/>
    <w:rsid w:val="00632182"/>
    <w:rsid w:val="00632AE0"/>
    <w:rsid w:val="00633C17"/>
    <w:rsid w:val="00634D9E"/>
    <w:rsid w:val="00636E3E"/>
    <w:rsid w:val="006379F7"/>
    <w:rsid w:val="00637E4D"/>
    <w:rsid w:val="00640620"/>
    <w:rsid w:val="00641A1F"/>
    <w:rsid w:val="00642A1E"/>
    <w:rsid w:val="00645904"/>
    <w:rsid w:val="00651ACB"/>
    <w:rsid w:val="00651C47"/>
    <w:rsid w:val="00652AB2"/>
    <w:rsid w:val="00653772"/>
    <w:rsid w:val="00653FED"/>
    <w:rsid w:val="00654EC0"/>
    <w:rsid w:val="0065525B"/>
    <w:rsid w:val="00655D4F"/>
    <w:rsid w:val="00656D29"/>
    <w:rsid w:val="006640E5"/>
    <w:rsid w:val="006646F1"/>
    <w:rsid w:val="00664929"/>
    <w:rsid w:val="00664F62"/>
    <w:rsid w:val="006655E1"/>
    <w:rsid w:val="00672060"/>
    <w:rsid w:val="00672BFD"/>
    <w:rsid w:val="00673B00"/>
    <w:rsid w:val="006770F4"/>
    <w:rsid w:val="00677A84"/>
    <w:rsid w:val="0068026D"/>
    <w:rsid w:val="00680A27"/>
    <w:rsid w:val="006816A4"/>
    <w:rsid w:val="006819B8"/>
    <w:rsid w:val="00683990"/>
    <w:rsid w:val="006840A6"/>
    <w:rsid w:val="006850CD"/>
    <w:rsid w:val="00685AAB"/>
    <w:rsid w:val="00695D22"/>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0AB7"/>
    <w:rsid w:val="006D16C4"/>
    <w:rsid w:val="006D3E96"/>
    <w:rsid w:val="006D4515"/>
    <w:rsid w:val="006D4BB1"/>
    <w:rsid w:val="006D6593"/>
    <w:rsid w:val="006D7074"/>
    <w:rsid w:val="006E23EA"/>
    <w:rsid w:val="006F03A8"/>
    <w:rsid w:val="006F2ACA"/>
    <w:rsid w:val="006F2ADC"/>
    <w:rsid w:val="006F2BFE"/>
    <w:rsid w:val="006F31E9"/>
    <w:rsid w:val="006F6284"/>
    <w:rsid w:val="007002C5"/>
    <w:rsid w:val="00704336"/>
    <w:rsid w:val="00704387"/>
    <w:rsid w:val="00707669"/>
    <w:rsid w:val="00711CBA"/>
    <w:rsid w:val="00711FB5"/>
    <w:rsid w:val="00712A01"/>
    <w:rsid w:val="00714F58"/>
    <w:rsid w:val="007214F6"/>
    <w:rsid w:val="00722FBF"/>
    <w:rsid w:val="00722FC2"/>
    <w:rsid w:val="00724879"/>
    <w:rsid w:val="00724E1B"/>
    <w:rsid w:val="00725949"/>
    <w:rsid w:val="00727FA2"/>
    <w:rsid w:val="007322D9"/>
    <w:rsid w:val="00732BC0"/>
    <w:rsid w:val="00733EC5"/>
    <w:rsid w:val="0073720F"/>
    <w:rsid w:val="00737796"/>
    <w:rsid w:val="007407C6"/>
    <w:rsid w:val="0074165C"/>
    <w:rsid w:val="00742C35"/>
    <w:rsid w:val="007432CA"/>
    <w:rsid w:val="007439EB"/>
    <w:rsid w:val="00743CB4"/>
    <w:rsid w:val="00743F0A"/>
    <w:rsid w:val="007444E8"/>
    <w:rsid w:val="007445B8"/>
    <w:rsid w:val="0074548E"/>
    <w:rsid w:val="00745773"/>
    <w:rsid w:val="00746800"/>
    <w:rsid w:val="007501A8"/>
    <w:rsid w:val="00750D61"/>
    <w:rsid w:val="00750EE1"/>
    <w:rsid w:val="00752B4D"/>
    <w:rsid w:val="0075418B"/>
    <w:rsid w:val="00755402"/>
    <w:rsid w:val="00756B26"/>
    <w:rsid w:val="00756EDF"/>
    <w:rsid w:val="007600E3"/>
    <w:rsid w:val="00763B74"/>
    <w:rsid w:val="00765C43"/>
    <w:rsid w:val="00765EFB"/>
    <w:rsid w:val="007671CA"/>
    <w:rsid w:val="00767C61"/>
    <w:rsid w:val="0077008A"/>
    <w:rsid w:val="00773C1F"/>
    <w:rsid w:val="00774DA4"/>
    <w:rsid w:val="00776599"/>
    <w:rsid w:val="00777AB0"/>
    <w:rsid w:val="0078114B"/>
    <w:rsid w:val="00781DD2"/>
    <w:rsid w:val="00783ECF"/>
    <w:rsid w:val="0078413A"/>
    <w:rsid w:val="007959E8"/>
    <w:rsid w:val="00795E9C"/>
    <w:rsid w:val="007A0521"/>
    <w:rsid w:val="007A244E"/>
    <w:rsid w:val="007A2E12"/>
    <w:rsid w:val="007A3475"/>
    <w:rsid w:val="007A41C8"/>
    <w:rsid w:val="007A54CE"/>
    <w:rsid w:val="007A6FD9"/>
    <w:rsid w:val="007A7FFA"/>
    <w:rsid w:val="007B04EB"/>
    <w:rsid w:val="007B0D4F"/>
    <w:rsid w:val="007B5A3D"/>
    <w:rsid w:val="007B5B95"/>
    <w:rsid w:val="007B68EA"/>
    <w:rsid w:val="007B7453"/>
    <w:rsid w:val="007B7615"/>
    <w:rsid w:val="007C1E8B"/>
    <w:rsid w:val="007C2D89"/>
    <w:rsid w:val="007C4593"/>
    <w:rsid w:val="007C5309"/>
    <w:rsid w:val="007C6069"/>
    <w:rsid w:val="007D06C4"/>
    <w:rsid w:val="007D1352"/>
    <w:rsid w:val="007D2508"/>
    <w:rsid w:val="007D346A"/>
    <w:rsid w:val="007D6518"/>
    <w:rsid w:val="007D6A3E"/>
    <w:rsid w:val="007D76BD"/>
    <w:rsid w:val="007E0BF1"/>
    <w:rsid w:val="007F0ED8"/>
    <w:rsid w:val="007F0F63"/>
    <w:rsid w:val="007F52B4"/>
    <w:rsid w:val="007F75CE"/>
    <w:rsid w:val="008013A4"/>
    <w:rsid w:val="008027CE"/>
    <w:rsid w:val="00802F2C"/>
    <w:rsid w:val="00802F42"/>
    <w:rsid w:val="00804383"/>
    <w:rsid w:val="00804BB7"/>
    <w:rsid w:val="00804D41"/>
    <w:rsid w:val="00810257"/>
    <w:rsid w:val="008104F5"/>
    <w:rsid w:val="00811072"/>
    <w:rsid w:val="00811369"/>
    <w:rsid w:val="00815419"/>
    <w:rsid w:val="008163C8"/>
    <w:rsid w:val="008164A1"/>
    <w:rsid w:val="00817022"/>
    <w:rsid w:val="00817325"/>
    <w:rsid w:val="008209E6"/>
    <w:rsid w:val="00823303"/>
    <w:rsid w:val="008233B2"/>
    <w:rsid w:val="00823A9F"/>
    <w:rsid w:val="00823C85"/>
    <w:rsid w:val="00825138"/>
    <w:rsid w:val="008269DD"/>
    <w:rsid w:val="00830621"/>
    <w:rsid w:val="0083348C"/>
    <w:rsid w:val="008373D3"/>
    <w:rsid w:val="00840617"/>
    <w:rsid w:val="00840F84"/>
    <w:rsid w:val="00842A47"/>
    <w:rsid w:val="00843C13"/>
    <w:rsid w:val="0084405A"/>
    <w:rsid w:val="008454F8"/>
    <w:rsid w:val="0085173A"/>
    <w:rsid w:val="00856316"/>
    <w:rsid w:val="00856EB3"/>
    <w:rsid w:val="008603CE"/>
    <w:rsid w:val="008620FC"/>
    <w:rsid w:val="008627A5"/>
    <w:rsid w:val="00863E05"/>
    <w:rsid w:val="00865ACA"/>
    <w:rsid w:val="00865D28"/>
    <w:rsid w:val="00865F85"/>
    <w:rsid w:val="00867C10"/>
    <w:rsid w:val="00870439"/>
    <w:rsid w:val="00870DA1"/>
    <w:rsid w:val="00877EC4"/>
    <w:rsid w:val="00883F93"/>
    <w:rsid w:val="00884DB3"/>
    <w:rsid w:val="00885A9D"/>
    <w:rsid w:val="008864F6"/>
    <w:rsid w:val="00887A3F"/>
    <w:rsid w:val="0089049D"/>
    <w:rsid w:val="008928C9"/>
    <w:rsid w:val="008930CB"/>
    <w:rsid w:val="008938DC"/>
    <w:rsid w:val="00893FD1"/>
    <w:rsid w:val="00894836"/>
    <w:rsid w:val="00895172"/>
    <w:rsid w:val="00895680"/>
    <w:rsid w:val="00896DFF"/>
    <w:rsid w:val="0089762C"/>
    <w:rsid w:val="008A063B"/>
    <w:rsid w:val="008A1893"/>
    <w:rsid w:val="008A3215"/>
    <w:rsid w:val="008A57E6"/>
    <w:rsid w:val="008A6F81"/>
    <w:rsid w:val="008A769A"/>
    <w:rsid w:val="008B0097"/>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23A5"/>
    <w:rsid w:val="008F32ED"/>
    <w:rsid w:val="008F4C29"/>
    <w:rsid w:val="008F70BD"/>
    <w:rsid w:val="008F788F"/>
    <w:rsid w:val="008F7EA2"/>
    <w:rsid w:val="00902722"/>
    <w:rsid w:val="009027BC"/>
    <w:rsid w:val="009062E6"/>
    <w:rsid w:val="00906688"/>
    <w:rsid w:val="00911BE5"/>
    <w:rsid w:val="00913CA9"/>
    <w:rsid w:val="009145AE"/>
    <w:rsid w:val="009146CE"/>
    <w:rsid w:val="00914CA7"/>
    <w:rsid w:val="00915C3E"/>
    <w:rsid w:val="009161A8"/>
    <w:rsid w:val="00916E0B"/>
    <w:rsid w:val="00922982"/>
    <w:rsid w:val="009245F5"/>
    <w:rsid w:val="009249EC"/>
    <w:rsid w:val="009273B3"/>
    <w:rsid w:val="009305B5"/>
    <w:rsid w:val="00941F5E"/>
    <w:rsid w:val="009429D5"/>
    <w:rsid w:val="00942BF1"/>
    <w:rsid w:val="00944ED2"/>
    <w:rsid w:val="00945180"/>
    <w:rsid w:val="00945428"/>
    <w:rsid w:val="0094607B"/>
    <w:rsid w:val="00953604"/>
    <w:rsid w:val="0095496B"/>
    <w:rsid w:val="009568E5"/>
    <w:rsid w:val="009610DC"/>
    <w:rsid w:val="00961490"/>
    <w:rsid w:val="0096381A"/>
    <w:rsid w:val="00965E04"/>
    <w:rsid w:val="009674AD"/>
    <w:rsid w:val="00970CDC"/>
    <w:rsid w:val="00977010"/>
    <w:rsid w:val="00977D02"/>
    <w:rsid w:val="009809BB"/>
    <w:rsid w:val="0098364B"/>
    <w:rsid w:val="00984572"/>
    <w:rsid w:val="009911AF"/>
    <w:rsid w:val="00991875"/>
    <w:rsid w:val="00991F92"/>
    <w:rsid w:val="00992985"/>
    <w:rsid w:val="009935AD"/>
    <w:rsid w:val="00993889"/>
    <w:rsid w:val="0099551B"/>
    <w:rsid w:val="00997BF1"/>
    <w:rsid w:val="009A089C"/>
    <w:rsid w:val="009A118E"/>
    <w:rsid w:val="009A21CD"/>
    <w:rsid w:val="009A278C"/>
    <w:rsid w:val="009A2BC2"/>
    <w:rsid w:val="009A42C1"/>
    <w:rsid w:val="009A5429"/>
    <w:rsid w:val="009A72AD"/>
    <w:rsid w:val="009B09E0"/>
    <w:rsid w:val="009B0BC5"/>
    <w:rsid w:val="009B1247"/>
    <w:rsid w:val="009B46F9"/>
    <w:rsid w:val="009B6029"/>
    <w:rsid w:val="009B6971"/>
    <w:rsid w:val="009C1F1C"/>
    <w:rsid w:val="009C27F1"/>
    <w:rsid w:val="009C3152"/>
    <w:rsid w:val="009C4CFA"/>
    <w:rsid w:val="009C5070"/>
    <w:rsid w:val="009D112C"/>
    <w:rsid w:val="009D47FA"/>
    <w:rsid w:val="009D4C5B"/>
    <w:rsid w:val="009D50D2"/>
    <w:rsid w:val="009D6BCA"/>
    <w:rsid w:val="009E0F62"/>
    <w:rsid w:val="009E156F"/>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44BC"/>
    <w:rsid w:val="00A55BD6"/>
    <w:rsid w:val="00A55D50"/>
    <w:rsid w:val="00A57142"/>
    <w:rsid w:val="00A648CD"/>
    <w:rsid w:val="00A6537A"/>
    <w:rsid w:val="00A6581D"/>
    <w:rsid w:val="00A67866"/>
    <w:rsid w:val="00A70B07"/>
    <w:rsid w:val="00A723F8"/>
    <w:rsid w:val="00A77CCB"/>
    <w:rsid w:val="00A83D8D"/>
    <w:rsid w:val="00A8446B"/>
    <w:rsid w:val="00A8473F"/>
    <w:rsid w:val="00A862D6"/>
    <w:rsid w:val="00A8715E"/>
    <w:rsid w:val="00A90CAC"/>
    <w:rsid w:val="00A9295B"/>
    <w:rsid w:val="00A93B09"/>
    <w:rsid w:val="00A941E7"/>
    <w:rsid w:val="00A94247"/>
    <w:rsid w:val="00A952D7"/>
    <w:rsid w:val="00A963F7"/>
    <w:rsid w:val="00A96AD8"/>
    <w:rsid w:val="00AA052C"/>
    <w:rsid w:val="00AA1E45"/>
    <w:rsid w:val="00AA4286"/>
    <w:rsid w:val="00AA456B"/>
    <w:rsid w:val="00AA57F5"/>
    <w:rsid w:val="00AA672E"/>
    <w:rsid w:val="00AA6EC9"/>
    <w:rsid w:val="00AB41D5"/>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37E5"/>
    <w:rsid w:val="00AE5EB4"/>
    <w:rsid w:val="00AE7B71"/>
    <w:rsid w:val="00AF0C18"/>
    <w:rsid w:val="00AF47C5"/>
    <w:rsid w:val="00AF5398"/>
    <w:rsid w:val="00B01F2C"/>
    <w:rsid w:val="00B049AF"/>
    <w:rsid w:val="00B0614F"/>
    <w:rsid w:val="00B07242"/>
    <w:rsid w:val="00B10534"/>
    <w:rsid w:val="00B113DB"/>
    <w:rsid w:val="00B11D8A"/>
    <w:rsid w:val="00B12981"/>
    <w:rsid w:val="00B147DD"/>
    <w:rsid w:val="00B156FD"/>
    <w:rsid w:val="00B21F61"/>
    <w:rsid w:val="00B22E16"/>
    <w:rsid w:val="00B261F1"/>
    <w:rsid w:val="00B265BC"/>
    <w:rsid w:val="00B31FB1"/>
    <w:rsid w:val="00B33952"/>
    <w:rsid w:val="00B33C5E"/>
    <w:rsid w:val="00B342F4"/>
    <w:rsid w:val="00B34369"/>
    <w:rsid w:val="00B34DC2"/>
    <w:rsid w:val="00B378E5"/>
    <w:rsid w:val="00B4346D"/>
    <w:rsid w:val="00B440F4"/>
    <w:rsid w:val="00B447A5"/>
    <w:rsid w:val="00B4654C"/>
    <w:rsid w:val="00B46AF0"/>
    <w:rsid w:val="00B47293"/>
    <w:rsid w:val="00B50DAD"/>
    <w:rsid w:val="00B50E50"/>
    <w:rsid w:val="00B52120"/>
    <w:rsid w:val="00B54ABC"/>
    <w:rsid w:val="00B54DDE"/>
    <w:rsid w:val="00B56FBE"/>
    <w:rsid w:val="00B576D4"/>
    <w:rsid w:val="00B60ACF"/>
    <w:rsid w:val="00B62B58"/>
    <w:rsid w:val="00B65149"/>
    <w:rsid w:val="00B66567"/>
    <w:rsid w:val="00B66BA5"/>
    <w:rsid w:val="00B66F52"/>
    <w:rsid w:val="00B66FE5"/>
    <w:rsid w:val="00B702CF"/>
    <w:rsid w:val="00B72880"/>
    <w:rsid w:val="00B72EDD"/>
    <w:rsid w:val="00B758BF"/>
    <w:rsid w:val="00B77EC8"/>
    <w:rsid w:val="00B827A6"/>
    <w:rsid w:val="00B831CE"/>
    <w:rsid w:val="00B86677"/>
    <w:rsid w:val="00B87131"/>
    <w:rsid w:val="00B939B1"/>
    <w:rsid w:val="00B96D40"/>
    <w:rsid w:val="00B97386"/>
    <w:rsid w:val="00BA263B"/>
    <w:rsid w:val="00BA42B2"/>
    <w:rsid w:val="00BA58D4"/>
    <w:rsid w:val="00BA5B9E"/>
    <w:rsid w:val="00BA7C9A"/>
    <w:rsid w:val="00BB203B"/>
    <w:rsid w:val="00BB5F8F"/>
    <w:rsid w:val="00BB657A"/>
    <w:rsid w:val="00BC1A4E"/>
    <w:rsid w:val="00BC4790"/>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148"/>
    <w:rsid w:val="00C24C8D"/>
    <w:rsid w:val="00C25FE2"/>
    <w:rsid w:val="00C26B53"/>
    <w:rsid w:val="00C277F5"/>
    <w:rsid w:val="00C279B2"/>
    <w:rsid w:val="00C31A0E"/>
    <w:rsid w:val="00C33E50"/>
    <w:rsid w:val="00C34C20"/>
    <w:rsid w:val="00C35A3E"/>
    <w:rsid w:val="00C42130"/>
    <w:rsid w:val="00C423A4"/>
    <w:rsid w:val="00C44BF5"/>
    <w:rsid w:val="00C521D6"/>
    <w:rsid w:val="00C55232"/>
    <w:rsid w:val="00C553A4"/>
    <w:rsid w:val="00C55995"/>
    <w:rsid w:val="00C55A06"/>
    <w:rsid w:val="00C55D03"/>
    <w:rsid w:val="00C601BC"/>
    <w:rsid w:val="00C6329F"/>
    <w:rsid w:val="00C63340"/>
    <w:rsid w:val="00C643F9"/>
    <w:rsid w:val="00C64E95"/>
    <w:rsid w:val="00C71372"/>
    <w:rsid w:val="00C72410"/>
    <w:rsid w:val="00C7287F"/>
    <w:rsid w:val="00C80982"/>
    <w:rsid w:val="00C80CB8"/>
    <w:rsid w:val="00C819F8"/>
    <w:rsid w:val="00C8248C"/>
    <w:rsid w:val="00C83C6A"/>
    <w:rsid w:val="00C84E33"/>
    <w:rsid w:val="00C86D6F"/>
    <w:rsid w:val="00C905FC"/>
    <w:rsid w:val="00C92D03"/>
    <w:rsid w:val="00C9319C"/>
    <w:rsid w:val="00C9435D"/>
    <w:rsid w:val="00C94DF2"/>
    <w:rsid w:val="00C96741"/>
    <w:rsid w:val="00CA2D1B"/>
    <w:rsid w:val="00CA375D"/>
    <w:rsid w:val="00CA6257"/>
    <w:rsid w:val="00CA662A"/>
    <w:rsid w:val="00CA7AFD"/>
    <w:rsid w:val="00CA7C3C"/>
    <w:rsid w:val="00CB0189"/>
    <w:rsid w:val="00CB0BA2"/>
    <w:rsid w:val="00CB1A42"/>
    <w:rsid w:val="00CB1B0C"/>
    <w:rsid w:val="00CB2C0B"/>
    <w:rsid w:val="00CB517D"/>
    <w:rsid w:val="00CB5DDF"/>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61D"/>
    <w:rsid w:val="00CD665A"/>
    <w:rsid w:val="00CE0C4F"/>
    <w:rsid w:val="00CE30EA"/>
    <w:rsid w:val="00CF048A"/>
    <w:rsid w:val="00CF1073"/>
    <w:rsid w:val="00CF155A"/>
    <w:rsid w:val="00CF2947"/>
    <w:rsid w:val="00CF686F"/>
    <w:rsid w:val="00CF6E60"/>
    <w:rsid w:val="00CF7BCA"/>
    <w:rsid w:val="00D008FD"/>
    <w:rsid w:val="00D0321C"/>
    <w:rsid w:val="00D035EC"/>
    <w:rsid w:val="00D05037"/>
    <w:rsid w:val="00D050EA"/>
    <w:rsid w:val="00D06AB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14CA"/>
    <w:rsid w:val="00D32719"/>
    <w:rsid w:val="00D33333"/>
    <w:rsid w:val="00D33457"/>
    <w:rsid w:val="00D352A2"/>
    <w:rsid w:val="00D3660F"/>
    <w:rsid w:val="00D4162B"/>
    <w:rsid w:val="00D4514F"/>
    <w:rsid w:val="00D451E2"/>
    <w:rsid w:val="00D45E89"/>
    <w:rsid w:val="00D45E8D"/>
    <w:rsid w:val="00D466AE"/>
    <w:rsid w:val="00D4734F"/>
    <w:rsid w:val="00D51BF3"/>
    <w:rsid w:val="00D55EFE"/>
    <w:rsid w:val="00D66846"/>
    <w:rsid w:val="00D66F4B"/>
    <w:rsid w:val="00D675FB"/>
    <w:rsid w:val="00D71F25"/>
    <w:rsid w:val="00D72A9C"/>
    <w:rsid w:val="00D77031"/>
    <w:rsid w:val="00D84941"/>
    <w:rsid w:val="00D84FA1"/>
    <w:rsid w:val="00D851F0"/>
    <w:rsid w:val="00D86DB7"/>
    <w:rsid w:val="00D870AE"/>
    <w:rsid w:val="00D926D0"/>
    <w:rsid w:val="00D93030"/>
    <w:rsid w:val="00D950E1"/>
    <w:rsid w:val="00D952A6"/>
    <w:rsid w:val="00D97F99"/>
    <w:rsid w:val="00DA1E08"/>
    <w:rsid w:val="00DA24F8"/>
    <w:rsid w:val="00DA28E8"/>
    <w:rsid w:val="00DA38D3"/>
    <w:rsid w:val="00DA3932"/>
    <w:rsid w:val="00DA3AFC"/>
    <w:rsid w:val="00DA5191"/>
    <w:rsid w:val="00DA64F8"/>
    <w:rsid w:val="00DA6C15"/>
    <w:rsid w:val="00DB0258"/>
    <w:rsid w:val="00DB38EE"/>
    <w:rsid w:val="00DB498B"/>
    <w:rsid w:val="00DB66CA"/>
    <w:rsid w:val="00DB6BCA"/>
    <w:rsid w:val="00DB73F7"/>
    <w:rsid w:val="00DC0321"/>
    <w:rsid w:val="00DC3067"/>
    <w:rsid w:val="00DC370B"/>
    <w:rsid w:val="00DC3B0A"/>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DF5F11"/>
    <w:rsid w:val="00E01138"/>
    <w:rsid w:val="00E01572"/>
    <w:rsid w:val="00E02DC9"/>
    <w:rsid w:val="00E02DFB"/>
    <w:rsid w:val="00E030F9"/>
    <w:rsid w:val="00E0311A"/>
    <w:rsid w:val="00E03138"/>
    <w:rsid w:val="00E06404"/>
    <w:rsid w:val="00E065D2"/>
    <w:rsid w:val="00E11A85"/>
    <w:rsid w:val="00E12495"/>
    <w:rsid w:val="00E15CCD"/>
    <w:rsid w:val="00E202EF"/>
    <w:rsid w:val="00E210B5"/>
    <w:rsid w:val="00E23D99"/>
    <w:rsid w:val="00E2552F"/>
    <w:rsid w:val="00E3137A"/>
    <w:rsid w:val="00E32CCF"/>
    <w:rsid w:val="00E3382C"/>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C54"/>
    <w:rsid w:val="00E77A03"/>
    <w:rsid w:val="00E822E8"/>
    <w:rsid w:val="00E82554"/>
    <w:rsid w:val="00E82606"/>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7DE"/>
    <w:rsid w:val="00EB1E69"/>
    <w:rsid w:val="00EB2086"/>
    <w:rsid w:val="00EB5EDF"/>
    <w:rsid w:val="00EB60FE"/>
    <w:rsid w:val="00EB74DB"/>
    <w:rsid w:val="00EC3A61"/>
    <w:rsid w:val="00EC5359"/>
    <w:rsid w:val="00EC562A"/>
    <w:rsid w:val="00ED067A"/>
    <w:rsid w:val="00ED2B50"/>
    <w:rsid w:val="00ED2B74"/>
    <w:rsid w:val="00ED7EF9"/>
    <w:rsid w:val="00EE0350"/>
    <w:rsid w:val="00EE0719"/>
    <w:rsid w:val="00EE0E80"/>
    <w:rsid w:val="00EE3DBF"/>
    <w:rsid w:val="00EE4DAC"/>
    <w:rsid w:val="00EE54A6"/>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5515"/>
    <w:rsid w:val="00F157A9"/>
    <w:rsid w:val="00F25BB6"/>
    <w:rsid w:val="00F26B7E"/>
    <w:rsid w:val="00F27A3B"/>
    <w:rsid w:val="00F33817"/>
    <w:rsid w:val="00F420D5"/>
    <w:rsid w:val="00F451EA"/>
    <w:rsid w:val="00F45447"/>
    <w:rsid w:val="00F456C6"/>
    <w:rsid w:val="00F4577B"/>
    <w:rsid w:val="00F46496"/>
    <w:rsid w:val="00F474D0"/>
    <w:rsid w:val="00F50179"/>
    <w:rsid w:val="00F515EE"/>
    <w:rsid w:val="00F53EDA"/>
    <w:rsid w:val="00F56511"/>
    <w:rsid w:val="00F6194E"/>
    <w:rsid w:val="00F623AC"/>
    <w:rsid w:val="00F6412A"/>
    <w:rsid w:val="00F65893"/>
    <w:rsid w:val="00F66A4A"/>
    <w:rsid w:val="00F71E22"/>
    <w:rsid w:val="00F72142"/>
    <w:rsid w:val="00F72AE7"/>
    <w:rsid w:val="00F81141"/>
    <w:rsid w:val="00F833BA"/>
    <w:rsid w:val="00F84FD0"/>
    <w:rsid w:val="00F859A8"/>
    <w:rsid w:val="00F85BF1"/>
    <w:rsid w:val="00F86D87"/>
    <w:rsid w:val="00F9108B"/>
    <w:rsid w:val="00F91349"/>
    <w:rsid w:val="00F93A8A"/>
    <w:rsid w:val="00F95248"/>
    <w:rsid w:val="00F956A9"/>
    <w:rsid w:val="00F963ED"/>
    <w:rsid w:val="00F966CF"/>
    <w:rsid w:val="00F96CAE"/>
    <w:rsid w:val="00F97C99"/>
    <w:rsid w:val="00FA4DAC"/>
    <w:rsid w:val="00FA662D"/>
    <w:rsid w:val="00FA73B1"/>
    <w:rsid w:val="00FB0CB9"/>
    <w:rsid w:val="00FB231D"/>
    <w:rsid w:val="00FB45F1"/>
    <w:rsid w:val="00FB4A72"/>
    <w:rsid w:val="00FB54E8"/>
    <w:rsid w:val="00FB5AD6"/>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5A02"/>
    <w:rsid w:val="00FE7E79"/>
    <w:rsid w:val="00FF3E7D"/>
    <w:rsid w:val="00FF5B99"/>
    <w:rsid w:val="00FF730C"/>
    <w:rsid w:val="00FF73F4"/>
    <w:rsid w:val="00FF7CE4"/>
    <w:rsid w:val="00FF7E39"/>
    <w:rsid w:val="014D13AF"/>
    <w:rsid w:val="014D2402"/>
    <w:rsid w:val="03615C9F"/>
    <w:rsid w:val="046D0DC6"/>
    <w:rsid w:val="047B1F91"/>
    <w:rsid w:val="052D5EEE"/>
    <w:rsid w:val="05BC6E01"/>
    <w:rsid w:val="060F3F77"/>
    <w:rsid w:val="06465D5D"/>
    <w:rsid w:val="06912E92"/>
    <w:rsid w:val="06A90676"/>
    <w:rsid w:val="07041183"/>
    <w:rsid w:val="07BF7EB9"/>
    <w:rsid w:val="07DA1B79"/>
    <w:rsid w:val="08FC312D"/>
    <w:rsid w:val="08FF40BC"/>
    <w:rsid w:val="097240CE"/>
    <w:rsid w:val="09840E0B"/>
    <w:rsid w:val="0A913932"/>
    <w:rsid w:val="0AAD4083"/>
    <w:rsid w:val="0B7D37BB"/>
    <w:rsid w:val="0BA1598F"/>
    <w:rsid w:val="0BDF4D78"/>
    <w:rsid w:val="0C316A97"/>
    <w:rsid w:val="0C50448C"/>
    <w:rsid w:val="0D6D58F3"/>
    <w:rsid w:val="0E0910B0"/>
    <w:rsid w:val="0E60547B"/>
    <w:rsid w:val="0EC1265A"/>
    <w:rsid w:val="0F927EF5"/>
    <w:rsid w:val="0FB224BB"/>
    <w:rsid w:val="10DF50E6"/>
    <w:rsid w:val="110B24AF"/>
    <w:rsid w:val="1146404D"/>
    <w:rsid w:val="11A25B11"/>
    <w:rsid w:val="12474D14"/>
    <w:rsid w:val="130B7EEE"/>
    <w:rsid w:val="13AD7CBC"/>
    <w:rsid w:val="1487316F"/>
    <w:rsid w:val="14E551F9"/>
    <w:rsid w:val="15145651"/>
    <w:rsid w:val="1563609C"/>
    <w:rsid w:val="15BF7B41"/>
    <w:rsid w:val="15D20D5F"/>
    <w:rsid w:val="163D0008"/>
    <w:rsid w:val="16B9788F"/>
    <w:rsid w:val="17A3311A"/>
    <w:rsid w:val="18277578"/>
    <w:rsid w:val="18317E27"/>
    <w:rsid w:val="1898014C"/>
    <w:rsid w:val="19A33F45"/>
    <w:rsid w:val="1A1549FB"/>
    <w:rsid w:val="1A8F02A3"/>
    <w:rsid w:val="1AD70139"/>
    <w:rsid w:val="1ADC4B9E"/>
    <w:rsid w:val="1AF916A0"/>
    <w:rsid w:val="1B854266"/>
    <w:rsid w:val="1B9E725C"/>
    <w:rsid w:val="1BF119A2"/>
    <w:rsid w:val="1C33748A"/>
    <w:rsid w:val="1C3F19D8"/>
    <w:rsid w:val="1D4B5E4A"/>
    <w:rsid w:val="1D536F08"/>
    <w:rsid w:val="1D921938"/>
    <w:rsid w:val="1DA9032A"/>
    <w:rsid w:val="1DB1262F"/>
    <w:rsid w:val="1DB84FA5"/>
    <w:rsid w:val="1E442786"/>
    <w:rsid w:val="1ED07F22"/>
    <w:rsid w:val="1F1A3993"/>
    <w:rsid w:val="1F2902B4"/>
    <w:rsid w:val="1F7839BB"/>
    <w:rsid w:val="20300910"/>
    <w:rsid w:val="20614606"/>
    <w:rsid w:val="21157CC0"/>
    <w:rsid w:val="219B289F"/>
    <w:rsid w:val="22265B0E"/>
    <w:rsid w:val="22386548"/>
    <w:rsid w:val="22E53B6C"/>
    <w:rsid w:val="237652CD"/>
    <w:rsid w:val="240D62E5"/>
    <w:rsid w:val="249A18E4"/>
    <w:rsid w:val="24AD78F3"/>
    <w:rsid w:val="24C22B02"/>
    <w:rsid w:val="25AB362A"/>
    <w:rsid w:val="261501DB"/>
    <w:rsid w:val="26F4709F"/>
    <w:rsid w:val="270E08D7"/>
    <w:rsid w:val="27184CEA"/>
    <w:rsid w:val="274C2D9D"/>
    <w:rsid w:val="27811191"/>
    <w:rsid w:val="27B15C72"/>
    <w:rsid w:val="27CB141D"/>
    <w:rsid w:val="27DF4CC1"/>
    <w:rsid w:val="282D702A"/>
    <w:rsid w:val="2853466D"/>
    <w:rsid w:val="2914063E"/>
    <w:rsid w:val="294A64F1"/>
    <w:rsid w:val="29CC41A5"/>
    <w:rsid w:val="2A0E67F8"/>
    <w:rsid w:val="2A6603D4"/>
    <w:rsid w:val="2A856481"/>
    <w:rsid w:val="2B8267E3"/>
    <w:rsid w:val="2BA0425A"/>
    <w:rsid w:val="2C2815FF"/>
    <w:rsid w:val="2C413E63"/>
    <w:rsid w:val="2C586DD5"/>
    <w:rsid w:val="2C6E757B"/>
    <w:rsid w:val="2C7E74E2"/>
    <w:rsid w:val="2E00118C"/>
    <w:rsid w:val="2E184E3A"/>
    <w:rsid w:val="2E8B099B"/>
    <w:rsid w:val="2F3D48A7"/>
    <w:rsid w:val="305A4537"/>
    <w:rsid w:val="30FC47EE"/>
    <w:rsid w:val="314003D3"/>
    <w:rsid w:val="316136CA"/>
    <w:rsid w:val="31BB2D52"/>
    <w:rsid w:val="322D17D7"/>
    <w:rsid w:val="3265279B"/>
    <w:rsid w:val="32715117"/>
    <w:rsid w:val="32C04219"/>
    <w:rsid w:val="32C204D0"/>
    <w:rsid w:val="32CA3BD3"/>
    <w:rsid w:val="33963489"/>
    <w:rsid w:val="33DA6CA7"/>
    <w:rsid w:val="358A6FDB"/>
    <w:rsid w:val="35D87A70"/>
    <w:rsid w:val="3609784F"/>
    <w:rsid w:val="36C26992"/>
    <w:rsid w:val="37D746BF"/>
    <w:rsid w:val="37E90D9E"/>
    <w:rsid w:val="380F580E"/>
    <w:rsid w:val="39670B6A"/>
    <w:rsid w:val="39710B8C"/>
    <w:rsid w:val="39925095"/>
    <w:rsid w:val="39AD4250"/>
    <w:rsid w:val="3A2C127B"/>
    <w:rsid w:val="3A4374A2"/>
    <w:rsid w:val="3AFA0DF0"/>
    <w:rsid w:val="3B2223B2"/>
    <w:rsid w:val="3C94036D"/>
    <w:rsid w:val="3CB1207B"/>
    <w:rsid w:val="3CF812E3"/>
    <w:rsid w:val="3D215549"/>
    <w:rsid w:val="3D4C35C4"/>
    <w:rsid w:val="3D5C0B44"/>
    <w:rsid w:val="3DC567BC"/>
    <w:rsid w:val="3DD63AA0"/>
    <w:rsid w:val="3E070625"/>
    <w:rsid w:val="3E5A0762"/>
    <w:rsid w:val="3EDB6B6F"/>
    <w:rsid w:val="3F550D3D"/>
    <w:rsid w:val="3F8114B1"/>
    <w:rsid w:val="401566DF"/>
    <w:rsid w:val="403C77B5"/>
    <w:rsid w:val="40ED4F53"/>
    <w:rsid w:val="41243A3F"/>
    <w:rsid w:val="41314E40"/>
    <w:rsid w:val="41465B87"/>
    <w:rsid w:val="41B30E7D"/>
    <w:rsid w:val="426D5548"/>
    <w:rsid w:val="42E556BF"/>
    <w:rsid w:val="43440A0A"/>
    <w:rsid w:val="440C5FB1"/>
    <w:rsid w:val="442C7B41"/>
    <w:rsid w:val="443B60E1"/>
    <w:rsid w:val="44857224"/>
    <w:rsid w:val="452B2CD1"/>
    <w:rsid w:val="45322F35"/>
    <w:rsid w:val="462A437C"/>
    <w:rsid w:val="46D30D70"/>
    <w:rsid w:val="46D524B3"/>
    <w:rsid w:val="4817372C"/>
    <w:rsid w:val="486F19CC"/>
    <w:rsid w:val="48B070D4"/>
    <w:rsid w:val="48DC7D87"/>
    <w:rsid w:val="494871CB"/>
    <w:rsid w:val="49EA6928"/>
    <w:rsid w:val="4A0600C1"/>
    <w:rsid w:val="4A301A0D"/>
    <w:rsid w:val="4BC5184B"/>
    <w:rsid w:val="4BCF5CFA"/>
    <w:rsid w:val="4C6672EB"/>
    <w:rsid w:val="4CCB2954"/>
    <w:rsid w:val="4D875DE8"/>
    <w:rsid w:val="4E6C67DF"/>
    <w:rsid w:val="4E9C4EF1"/>
    <w:rsid w:val="4F4850E5"/>
    <w:rsid w:val="4F700E05"/>
    <w:rsid w:val="4F897533"/>
    <w:rsid w:val="4FC11A85"/>
    <w:rsid w:val="51867E54"/>
    <w:rsid w:val="531B0695"/>
    <w:rsid w:val="538057B3"/>
    <w:rsid w:val="53A15444"/>
    <w:rsid w:val="53B33C2B"/>
    <w:rsid w:val="53FF63F4"/>
    <w:rsid w:val="54EB1352"/>
    <w:rsid w:val="55A0267B"/>
    <w:rsid w:val="55D12DFD"/>
    <w:rsid w:val="55F26298"/>
    <w:rsid w:val="56220987"/>
    <w:rsid w:val="564949C7"/>
    <w:rsid w:val="57075E39"/>
    <w:rsid w:val="57113525"/>
    <w:rsid w:val="576E6A5C"/>
    <w:rsid w:val="57795648"/>
    <w:rsid w:val="579A6048"/>
    <w:rsid w:val="57A43D49"/>
    <w:rsid w:val="59945B14"/>
    <w:rsid w:val="59F4543F"/>
    <w:rsid w:val="5A5429E1"/>
    <w:rsid w:val="5B56343D"/>
    <w:rsid w:val="5BD67602"/>
    <w:rsid w:val="5BF615BC"/>
    <w:rsid w:val="5C0745FC"/>
    <w:rsid w:val="5C474164"/>
    <w:rsid w:val="5D1F1D98"/>
    <w:rsid w:val="5E144591"/>
    <w:rsid w:val="5E743272"/>
    <w:rsid w:val="5E7A298D"/>
    <w:rsid w:val="5EA47457"/>
    <w:rsid w:val="5EB47193"/>
    <w:rsid w:val="5EBA426F"/>
    <w:rsid w:val="5EEA4A34"/>
    <w:rsid w:val="5FBD5D03"/>
    <w:rsid w:val="603175F3"/>
    <w:rsid w:val="609676C4"/>
    <w:rsid w:val="616153D3"/>
    <w:rsid w:val="61E51BC2"/>
    <w:rsid w:val="62802F81"/>
    <w:rsid w:val="63083AA2"/>
    <w:rsid w:val="63955D66"/>
    <w:rsid w:val="639D03E7"/>
    <w:rsid w:val="643213E3"/>
    <w:rsid w:val="65705585"/>
    <w:rsid w:val="660B248F"/>
    <w:rsid w:val="6651496B"/>
    <w:rsid w:val="66C34CD3"/>
    <w:rsid w:val="67302C99"/>
    <w:rsid w:val="685737AF"/>
    <w:rsid w:val="688A4CB2"/>
    <w:rsid w:val="697D0401"/>
    <w:rsid w:val="6AC662D2"/>
    <w:rsid w:val="6AF70597"/>
    <w:rsid w:val="6C176366"/>
    <w:rsid w:val="6C9B7C8E"/>
    <w:rsid w:val="6DC24EEE"/>
    <w:rsid w:val="6DCE5641"/>
    <w:rsid w:val="6DE83840"/>
    <w:rsid w:val="6E196885"/>
    <w:rsid w:val="6ED72AB1"/>
    <w:rsid w:val="6F0B6C96"/>
    <w:rsid w:val="6F1B640F"/>
    <w:rsid w:val="6F3F2A55"/>
    <w:rsid w:val="6F401891"/>
    <w:rsid w:val="6FA53B98"/>
    <w:rsid w:val="6FE10477"/>
    <w:rsid w:val="6FFD6A99"/>
    <w:rsid w:val="70A93D66"/>
    <w:rsid w:val="713559D7"/>
    <w:rsid w:val="71CD285F"/>
    <w:rsid w:val="72410A0B"/>
    <w:rsid w:val="726B23CC"/>
    <w:rsid w:val="731C221A"/>
    <w:rsid w:val="732954B0"/>
    <w:rsid w:val="744D0B6B"/>
    <w:rsid w:val="74A215D5"/>
    <w:rsid w:val="74CF5364"/>
    <w:rsid w:val="75027F3F"/>
    <w:rsid w:val="754168CD"/>
    <w:rsid w:val="75F64C9C"/>
    <w:rsid w:val="7601232C"/>
    <w:rsid w:val="76134768"/>
    <w:rsid w:val="77073C93"/>
    <w:rsid w:val="7829371B"/>
    <w:rsid w:val="78700F85"/>
    <w:rsid w:val="788314D1"/>
    <w:rsid w:val="78B805A5"/>
    <w:rsid w:val="79243BDE"/>
    <w:rsid w:val="79B51FF4"/>
    <w:rsid w:val="79D9157B"/>
    <w:rsid w:val="7A8343A7"/>
    <w:rsid w:val="7A917373"/>
    <w:rsid w:val="7B2C64C7"/>
    <w:rsid w:val="7B416BB6"/>
    <w:rsid w:val="7BEC3136"/>
    <w:rsid w:val="7C1B2E44"/>
    <w:rsid w:val="7CBB76D8"/>
    <w:rsid w:val="7CBC030E"/>
    <w:rsid w:val="7CCC2FC3"/>
    <w:rsid w:val="7D0E070A"/>
    <w:rsid w:val="7D9F4904"/>
    <w:rsid w:val="7DD410BB"/>
    <w:rsid w:val="7E332C6B"/>
    <w:rsid w:val="7F2F7DB8"/>
    <w:rsid w:val="7F9758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8"/>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9"/>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40"/>
    <w:qFormat/>
    <w:uiPriority w:val="0"/>
    <w:pPr>
      <w:keepNext/>
      <w:keepLines/>
      <w:spacing w:before="260" w:after="260" w:line="416" w:lineRule="auto"/>
      <w:outlineLvl w:val="2"/>
    </w:pPr>
    <w:rPr>
      <w:b/>
      <w:bCs/>
      <w:sz w:val="32"/>
      <w:szCs w:val="32"/>
    </w:rPr>
  </w:style>
  <w:style w:type="paragraph" w:styleId="5">
    <w:name w:val="heading 4"/>
    <w:basedOn w:val="1"/>
    <w:next w:val="1"/>
    <w:link w:val="41"/>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42"/>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3"/>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4"/>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5"/>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6"/>
    <w:qFormat/>
    <w:uiPriority w:val="0"/>
    <w:pPr>
      <w:keepNext/>
      <w:keepLines/>
      <w:adjustRightInd/>
      <w:spacing w:before="240" w:after="64" w:line="320" w:lineRule="auto"/>
      <w:outlineLvl w:val="8"/>
    </w:pPr>
    <w:rPr>
      <w:rFonts w:ascii="Arial" w:hAnsi="Arial" w:eastAsia="黑体"/>
    </w:rPr>
  </w:style>
  <w:style w:type="character" w:default="1" w:styleId="31">
    <w:name w:val="Default Paragraph Font"/>
    <w:semiHidden/>
    <w:unhideWhenUsed/>
    <w:uiPriority w:val="1"/>
  </w:style>
  <w:style w:type="table" w:default="1" w:styleId="29">
    <w:name w:val="Normal Table"/>
    <w:semiHidden/>
    <w:unhideWhenUsed/>
    <w:uiPriority w:val="99"/>
    <w:tblPr>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annotation text"/>
    <w:basedOn w:val="1"/>
    <w:link w:val="236"/>
    <w:semiHidden/>
    <w:unhideWhenUsed/>
    <w:qFormat/>
    <w:uiPriority w:val="99"/>
    <w:pPr>
      <w:jc w:val="left"/>
    </w:pPr>
  </w:style>
  <w:style w:type="paragraph" w:styleId="14">
    <w:name w:val="Body Text"/>
    <w:basedOn w:val="1"/>
    <w:link w:val="90"/>
    <w:qFormat/>
    <w:uiPriority w:val="0"/>
    <w:pPr>
      <w:spacing w:after="120"/>
    </w:pPr>
  </w:style>
  <w:style w:type="paragraph" w:styleId="15">
    <w:name w:val="toc 5"/>
    <w:basedOn w:val="1"/>
    <w:next w:val="1"/>
    <w:unhideWhenUsed/>
    <w:qFormat/>
    <w:uiPriority w:val="39"/>
    <w:pPr>
      <w:ind w:left="839"/>
    </w:pPr>
    <w:rPr>
      <w:rFonts w:ascii="宋体"/>
    </w:rPr>
  </w:style>
  <w:style w:type="paragraph" w:styleId="16">
    <w:name w:val="toc 3"/>
    <w:basedOn w:val="1"/>
    <w:next w:val="1"/>
    <w:unhideWhenUsed/>
    <w:qFormat/>
    <w:uiPriority w:val="39"/>
    <w:pPr>
      <w:spacing w:line="300" w:lineRule="exact"/>
      <w:ind w:left="420"/>
    </w:pPr>
    <w:rPr>
      <w:rFonts w:ascii="宋体"/>
    </w:rPr>
  </w:style>
  <w:style w:type="paragraph" w:styleId="17">
    <w:name w:val="Balloon Text"/>
    <w:basedOn w:val="1"/>
    <w:link w:val="49"/>
    <w:semiHidden/>
    <w:unhideWhenUsed/>
    <w:qFormat/>
    <w:uiPriority w:val="99"/>
    <w:rPr>
      <w:sz w:val="18"/>
      <w:szCs w:val="18"/>
    </w:rPr>
  </w:style>
  <w:style w:type="paragraph" w:styleId="18">
    <w:name w:val="footer"/>
    <w:basedOn w:val="1"/>
    <w:link w:val="48"/>
    <w:qFormat/>
    <w:uiPriority w:val="99"/>
    <w:pPr>
      <w:tabs>
        <w:tab w:val="center" w:pos="4153"/>
        <w:tab w:val="right" w:pos="8306"/>
      </w:tabs>
      <w:adjustRightInd/>
      <w:snapToGrid w:val="0"/>
      <w:spacing w:line="240" w:lineRule="auto"/>
      <w:jc w:val="right"/>
    </w:pPr>
    <w:rPr>
      <w:rFonts w:ascii="宋体"/>
      <w:sz w:val="18"/>
      <w:szCs w:val="18"/>
    </w:rPr>
  </w:style>
  <w:style w:type="paragraph" w:styleId="19">
    <w:name w:val="header"/>
    <w:basedOn w:val="1"/>
    <w:link w:val="47"/>
    <w:qFormat/>
    <w:uiPriority w:val="99"/>
    <w:pPr>
      <w:tabs>
        <w:tab w:val="center" w:pos="4153"/>
        <w:tab w:val="right" w:pos="8306"/>
      </w:tabs>
      <w:adjustRightInd/>
      <w:snapToGrid w:val="0"/>
      <w:jc w:val="center"/>
    </w:pPr>
    <w:rPr>
      <w:sz w:val="18"/>
      <w:szCs w:val="18"/>
    </w:rPr>
  </w:style>
  <w:style w:type="paragraph" w:styleId="20">
    <w:name w:val="toc 1"/>
    <w:basedOn w:val="1"/>
    <w:next w:val="1"/>
    <w:unhideWhenUsed/>
    <w:qFormat/>
    <w:uiPriority w:val="39"/>
    <w:rPr>
      <w:rFonts w:ascii="宋体"/>
    </w:rPr>
  </w:style>
  <w:style w:type="paragraph" w:styleId="21">
    <w:name w:val="toc 4"/>
    <w:basedOn w:val="1"/>
    <w:next w:val="1"/>
    <w:unhideWhenUsed/>
    <w:qFormat/>
    <w:uiPriority w:val="39"/>
    <w:pPr>
      <w:tabs>
        <w:tab w:val="right" w:leader="dot" w:pos="9344"/>
      </w:tabs>
      <w:spacing w:line="300" w:lineRule="exact"/>
      <w:ind w:left="629"/>
    </w:pPr>
    <w:rPr>
      <w:rFonts w:ascii="宋体"/>
    </w:rPr>
  </w:style>
  <w:style w:type="paragraph" w:styleId="22">
    <w:name w:val="footnote text"/>
    <w:basedOn w:val="1"/>
    <w:next w:val="1"/>
    <w:link w:val="103"/>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3">
    <w:name w:val="toc 6"/>
    <w:basedOn w:val="1"/>
    <w:next w:val="1"/>
    <w:unhideWhenUsed/>
    <w:qFormat/>
    <w:uiPriority w:val="39"/>
    <w:pPr>
      <w:spacing w:line="300" w:lineRule="exact"/>
      <w:ind w:left="1049"/>
    </w:pPr>
    <w:rPr>
      <w:rFonts w:ascii="宋体"/>
    </w:rPr>
  </w:style>
  <w:style w:type="paragraph" w:styleId="24">
    <w:name w:val="table of figures"/>
    <w:basedOn w:val="1"/>
    <w:next w:val="1"/>
    <w:semiHidden/>
    <w:qFormat/>
    <w:uiPriority w:val="0"/>
    <w:pPr>
      <w:adjustRightInd/>
      <w:spacing w:line="240" w:lineRule="auto"/>
      <w:jc w:val="left"/>
    </w:pPr>
    <w:rPr>
      <w:szCs w:val="24"/>
    </w:rPr>
  </w:style>
  <w:style w:type="paragraph" w:styleId="25">
    <w:name w:val="toc 2"/>
    <w:basedOn w:val="1"/>
    <w:next w:val="1"/>
    <w:unhideWhenUsed/>
    <w:qFormat/>
    <w:uiPriority w:val="39"/>
    <w:pPr>
      <w:tabs>
        <w:tab w:val="right" w:leader="dot" w:pos="9344"/>
      </w:tabs>
      <w:spacing w:line="300" w:lineRule="exact"/>
      <w:ind w:left="210"/>
    </w:pPr>
    <w:rPr>
      <w:rFonts w:ascii="宋体"/>
    </w:rPr>
  </w:style>
  <w:style w:type="paragraph" w:styleId="26">
    <w:name w:val="Normal (Web)"/>
    <w:basedOn w:val="1"/>
    <w:semiHidden/>
    <w:unhideWhenUsed/>
    <w:qFormat/>
    <w:uiPriority w:val="99"/>
    <w:pPr>
      <w:spacing w:beforeAutospacing="1" w:afterAutospacing="1"/>
      <w:jc w:val="left"/>
    </w:pPr>
    <w:rPr>
      <w:kern w:val="0"/>
      <w:sz w:val="24"/>
    </w:rPr>
  </w:style>
  <w:style w:type="paragraph" w:styleId="27">
    <w:name w:val="Title"/>
    <w:basedOn w:val="1"/>
    <w:link w:val="52"/>
    <w:qFormat/>
    <w:uiPriority w:val="0"/>
    <w:pPr>
      <w:spacing w:before="240" w:after="60"/>
      <w:jc w:val="center"/>
      <w:outlineLvl w:val="0"/>
    </w:pPr>
    <w:rPr>
      <w:rFonts w:ascii="Arial" w:hAnsi="Arial" w:cs="Arial"/>
      <w:b/>
      <w:bCs/>
      <w:sz w:val="32"/>
      <w:szCs w:val="32"/>
    </w:rPr>
  </w:style>
  <w:style w:type="paragraph" w:styleId="28">
    <w:name w:val="annotation subject"/>
    <w:basedOn w:val="13"/>
    <w:next w:val="13"/>
    <w:link w:val="237"/>
    <w:semiHidden/>
    <w:unhideWhenUsed/>
    <w:uiPriority w:val="99"/>
    <w:rPr>
      <w:b/>
      <w:bCs/>
    </w:rPr>
  </w:style>
  <w:style w:type="table" w:styleId="30">
    <w:name w:val="Table Grid"/>
    <w:basedOn w:val="2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qFormat/>
    <w:uiPriority w:val="22"/>
    <w:rPr>
      <w:b/>
      <w:bCs/>
    </w:rPr>
  </w:style>
  <w:style w:type="character" w:styleId="33">
    <w:name w:val="page number"/>
    <w:qFormat/>
    <w:uiPriority w:val="0"/>
    <w:rPr>
      <w:rFonts w:ascii="宋体" w:hAnsi="Times New Roman" w:eastAsia="宋体"/>
      <w:sz w:val="18"/>
    </w:rPr>
  </w:style>
  <w:style w:type="character" w:styleId="34">
    <w:name w:val="Emphasis"/>
    <w:qFormat/>
    <w:uiPriority w:val="20"/>
    <w:rPr>
      <w:i/>
      <w:iCs/>
    </w:rPr>
  </w:style>
  <w:style w:type="character" w:styleId="35">
    <w:name w:val="Hyperlink"/>
    <w:qFormat/>
    <w:uiPriority w:val="99"/>
    <w:rPr>
      <w:rFonts w:ascii="宋体" w:hAnsi="Times New Roman" w:eastAsia="宋体"/>
      <w:color w:val="auto"/>
      <w:spacing w:val="0"/>
      <w:w w:val="100"/>
      <w:position w:val="0"/>
      <w:sz w:val="21"/>
      <w:u w:val="none"/>
      <w:vertAlign w:val="baseline"/>
    </w:rPr>
  </w:style>
  <w:style w:type="character" w:styleId="36">
    <w:name w:val="annotation reference"/>
    <w:basedOn w:val="31"/>
    <w:semiHidden/>
    <w:unhideWhenUsed/>
    <w:qFormat/>
    <w:uiPriority w:val="99"/>
    <w:rPr>
      <w:sz w:val="21"/>
      <w:szCs w:val="21"/>
    </w:rPr>
  </w:style>
  <w:style w:type="character" w:styleId="37">
    <w:name w:val="footnote reference"/>
    <w:semiHidden/>
    <w:qFormat/>
    <w:uiPriority w:val="0"/>
    <w:rPr>
      <w:rFonts w:ascii="宋体" w:hAnsi="宋体" w:eastAsia="宋体" w:cs="Times New Roman"/>
      <w:spacing w:val="0"/>
      <w:sz w:val="18"/>
      <w:vertAlign w:val="superscript"/>
    </w:rPr>
  </w:style>
  <w:style w:type="character" w:customStyle="1" w:styleId="38">
    <w:name w:val="标题 1 字符"/>
    <w:link w:val="2"/>
    <w:qFormat/>
    <w:uiPriority w:val="0"/>
    <w:rPr>
      <w:b/>
      <w:bCs/>
      <w:kern w:val="44"/>
      <w:sz w:val="44"/>
      <w:szCs w:val="44"/>
    </w:rPr>
  </w:style>
  <w:style w:type="character" w:customStyle="1" w:styleId="39">
    <w:name w:val="标题 2 字符"/>
    <w:link w:val="3"/>
    <w:qFormat/>
    <w:uiPriority w:val="0"/>
    <w:rPr>
      <w:rFonts w:ascii="Arial" w:hAnsi="Arial" w:eastAsia="黑体"/>
      <w:b/>
      <w:bCs/>
      <w:kern w:val="2"/>
      <w:sz w:val="32"/>
      <w:szCs w:val="32"/>
    </w:rPr>
  </w:style>
  <w:style w:type="character" w:customStyle="1" w:styleId="40">
    <w:name w:val="标题 3 字符"/>
    <w:link w:val="4"/>
    <w:qFormat/>
    <w:uiPriority w:val="0"/>
    <w:rPr>
      <w:b/>
      <w:bCs/>
      <w:kern w:val="2"/>
      <w:sz w:val="32"/>
      <w:szCs w:val="32"/>
    </w:rPr>
  </w:style>
  <w:style w:type="character" w:customStyle="1" w:styleId="41">
    <w:name w:val="标题 4 字符"/>
    <w:link w:val="5"/>
    <w:qFormat/>
    <w:uiPriority w:val="0"/>
    <w:rPr>
      <w:rFonts w:ascii="Arial" w:hAnsi="Arial" w:eastAsia="黑体"/>
      <w:b/>
      <w:bCs/>
      <w:kern w:val="2"/>
      <w:sz w:val="28"/>
      <w:szCs w:val="28"/>
    </w:rPr>
  </w:style>
  <w:style w:type="character" w:customStyle="1" w:styleId="42">
    <w:name w:val="标题 5 字符"/>
    <w:link w:val="6"/>
    <w:qFormat/>
    <w:uiPriority w:val="0"/>
    <w:rPr>
      <w:b/>
      <w:bCs/>
      <w:kern w:val="2"/>
      <w:sz w:val="28"/>
      <w:szCs w:val="28"/>
    </w:rPr>
  </w:style>
  <w:style w:type="character" w:customStyle="1" w:styleId="43">
    <w:name w:val="标题 6 字符"/>
    <w:link w:val="7"/>
    <w:qFormat/>
    <w:uiPriority w:val="0"/>
    <w:rPr>
      <w:rFonts w:ascii="Arial" w:hAnsi="Arial" w:eastAsia="黑体"/>
      <w:b/>
      <w:bCs/>
      <w:kern w:val="2"/>
      <w:sz w:val="24"/>
      <w:szCs w:val="24"/>
    </w:rPr>
  </w:style>
  <w:style w:type="character" w:customStyle="1" w:styleId="44">
    <w:name w:val="标题 7 字符"/>
    <w:link w:val="8"/>
    <w:qFormat/>
    <w:uiPriority w:val="0"/>
    <w:rPr>
      <w:b/>
      <w:bCs/>
      <w:kern w:val="2"/>
      <w:sz w:val="24"/>
      <w:szCs w:val="24"/>
    </w:rPr>
  </w:style>
  <w:style w:type="character" w:customStyle="1" w:styleId="45">
    <w:name w:val="标题 8 字符"/>
    <w:link w:val="9"/>
    <w:qFormat/>
    <w:uiPriority w:val="0"/>
    <w:rPr>
      <w:rFonts w:ascii="Arial" w:hAnsi="Arial" w:eastAsia="黑体"/>
      <w:kern w:val="2"/>
      <w:sz w:val="24"/>
      <w:szCs w:val="24"/>
    </w:rPr>
  </w:style>
  <w:style w:type="character" w:customStyle="1" w:styleId="46">
    <w:name w:val="标题 9 字符"/>
    <w:link w:val="10"/>
    <w:qFormat/>
    <w:uiPriority w:val="0"/>
    <w:rPr>
      <w:rFonts w:ascii="Arial" w:hAnsi="Arial" w:eastAsia="黑体"/>
      <w:kern w:val="2"/>
      <w:sz w:val="21"/>
      <w:szCs w:val="21"/>
    </w:rPr>
  </w:style>
  <w:style w:type="character" w:customStyle="1" w:styleId="47">
    <w:name w:val="页眉 字符"/>
    <w:link w:val="19"/>
    <w:qFormat/>
    <w:uiPriority w:val="99"/>
    <w:rPr>
      <w:kern w:val="2"/>
      <w:sz w:val="18"/>
      <w:szCs w:val="18"/>
    </w:rPr>
  </w:style>
  <w:style w:type="character" w:customStyle="1" w:styleId="48">
    <w:name w:val="页脚 字符"/>
    <w:link w:val="18"/>
    <w:qFormat/>
    <w:uiPriority w:val="99"/>
    <w:rPr>
      <w:rFonts w:ascii="宋体"/>
      <w:kern w:val="2"/>
      <w:sz w:val="18"/>
      <w:szCs w:val="18"/>
    </w:rPr>
  </w:style>
  <w:style w:type="character" w:customStyle="1" w:styleId="49">
    <w:name w:val="批注框文本 字符"/>
    <w:link w:val="17"/>
    <w:semiHidden/>
    <w:qFormat/>
    <w:uiPriority w:val="99"/>
    <w:rPr>
      <w:kern w:val="2"/>
      <w:sz w:val="18"/>
      <w:szCs w:val="18"/>
    </w:rPr>
  </w:style>
  <w:style w:type="paragraph" w:styleId="50">
    <w:name w:val="Quote"/>
    <w:basedOn w:val="1"/>
    <w:next w:val="1"/>
    <w:link w:val="51"/>
    <w:qFormat/>
    <w:uiPriority w:val="29"/>
    <w:rPr>
      <w:i/>
      <w:iCs/>
      <w:color w:val="000000"/>
    </w:rPr>
  </w:style>
  <w:style w:type="character" w:customStyle="1" w:styleId="51">
    <w:name w:val="引用 字符"/>
    <w:link w:val="50"/>
    <w:qFormat/>
    <w:uiPriority w:val="29"/>
    <w:rPr>
      <w:i/>
      <w:iCs/>
      <w:color w:val="000000"/>
      <w:kern w:val="2"/>
      <w:sz w:val="21"/>
      <w:szCs w:val="21"/>
    </w:rPr>
  </w:style>
  <w:style w:type="character" w:customStyle="1" w:styleId="52">
    <w:name w:val="标题 字符"/>
    <w:link w:val="27"/>
    <w:qFormat/>
    <w:uiPriority w:val="0"/>
    <w:rPr>
      <w:rFonts w:ascii="Arial" w:hAnsi="Arial" w:cs="Arial"/>
      <w:b/>
      <w:bCs/>
      <w:kern w:val="2"/>
      <w:sz w:val="32"/>
      <w:szCs w:val="32"/>
    </w:rPr>
  </w:style>
  <w:style w:type="paragraph" w:customStyle="1" w:styleId="53">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4">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5">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6">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7">
    <w:name w:val="标准书眉一"/>
    <w:qFormat/>
    <w:uiPriority w:val="0"/>
    <w:pPr>
      <w:jc w:val="both"/>
    </w:pPr>
    <w:rPr>
      <w:rFonts w:ascii="Times New Roman" w:hAnsi="Times New Roman" w:eastAsia="宋体" w:cs="Times New Roman"/>
      <w:lang w:val="en-US" w:eastAsia="zh-CN" w:bidi="ar-SA"/>
    </w:rPr>
  </w:style>
  <w:style w:type="paragraph" w:customStyle="1" w:styleId="58">
    <w:name w:val="标准文件_ICS"/>
    <w:basedOn w:val="1"/>
    <w:qFormat/>
    <w:uiPriority w:val="0"/>
    <w:pPr>
      <w:spacing w:line="0" w:lineRule="atLeast"/>
    </w:pPr>
    <w:rPr>
      <w:rFonts w:ascii="黑体" w:hAnsi="宋体" w:eastAsia="黑体"/>
    </w:rPr>
  </w:style>
  <w:style w:type="paragraph" w:customStyle="1" w:styleId="59">
    <w:name w:val="标准文件_标准正文"/>
    <w:basedOn w:val="1"/>
    <w:next w:val="60"/>
    <w:qFormat/>
    <w:uiPriority w:val="0"/>
    <w:pPr>
      <w:snapToGrid w:val="0"/>
      <w:ind w:firstLine="200" w:firstLineChars="200"/>
    </w:pPr>
    <w:rPr>
      <w:kern w:val="0"/>
    </w:rPr>
  </w:style>
  <w:style w:type="paragraph" w:customStyle="1" w:styleId="60">
    <w:name w:val="标准文件_段"/>
    <w:link w:val="188"/>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1">
    <w:name w:val="标准文件_版本"/>
    <w:basedOn w:val="59"/>
    <w:qFormat/>
    <w:uiPriority w:val="0"/>
    <w:pPr>
      <w:adjustRightInd/>
      <w:snapToGrid/>
      <w:ind w:firstLine="0" w:firstLineChars="0"/>
    </w:pPr>
    <w:rPr>
      <w:rFonts w:ascii="宋体" w:hAnsi="宋体"/>
      <w:kern w:val="2"/>
    </w:rPr>
  </w:style>
  <w:style w:type="paragraph" w:customStyle="1" w:styleId="62">
    <w:name w:val="标准文件_标准部门"/>
    <w:basedOn w:val="1"/>
    <w:qFormat/>
    <w:uiPriority w:val="0"/>
    <w:pPr>
      <w:jc w:val="center"/>
    </w:pPr>
    <w:rPr>
      <w:rFonts w:ascii="黑体" w:eastAsia="黑体"/>
      <w:kern w:val="0"/>
      <w:sz w:val="44"/>
    </w:rPr>
  </w:style>
  <w:style w:type="paragraph" w:customStyle="1" w:styleId="63">
    <w:name w:val="标准文件_标准代替"/>
    <w:basedOn w:val="1"/>
    <w:next w:val="1"/>
    <w:qFormat/>
    <w:uiPriority w:val="0"/>
    <w:pPr>
      <w:spacing w:line="310" w:lineRule="exact"/>
      <w:jc w:val="right"/>
    </w:pPr>
    <w:rPr>
      <w:rFonts w:ascii="宋体" w:hAnsi="宋体"/>
      <w:kern w:val="0"/>
    </w:rPr>
  </w:style>
  <w:style w:type="paragraph" w:customStyle="1" w:styleId="64">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5">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6">
    <w:name w:val="标准文件_页眉偶数页"/>
    <w:basedOn w:val="65"/>
    <w:next w:val="1"/>
    <w:qFormat/>
    <w:uiPriority w:val="0"/>
    <w:pPr>
      <w:jc w:val="left"/>
    </w:pPr>
  </w:style>
  <w:style w:type="paragraph" w:customStyle="1" w:styleId="67">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8">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9">
    <w:name w:val="标准文件_二级条标题"/>
    <w:next w:val="60"/>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70">
    <w:name w:val="标准文件_发布"/>
    <w:qFormat/>
    <w:uiPriority w:val="0"/>
    <w:rPr>
      <w:rFonts w:ascii="黑体" w:eastAsia="黑体"/>
      <w:spacing w:val="0"/>
      <w:w w:val="100"/>
      <w:position w:val="3"/>
      <w:sz w:val="28"/>
    </w:rPr>
  </w:style>
  <w:style w:type="paragraph" w:customStyle="1" w:styleId="71">
    <w:name w:val="标准文件_方框数字列项"/>
    <w:basedOn w:val="60"/>
    <w:qFormat/>
    <w:uiPriority w:val="0"/>
    <w:pPr>
      <w:numPr>
        <w:ilvl w:val="0"/>
        <w:numId w:val="3"/>
      </w:numPr>
      <w:ind w:firstLine="0" w:firstLineChars="0"/>
    </w:pPr>
  </w:style>
  <w:style w:type="paragraph" w:customStyle="1" w:styleId="72">
    <w:name w:val="标准文件_封面标准编号"/>
    <w:basedOn w:val="1"/>
    <w:next w:val="63"/>
    <w:qFormat/>
    <w:uiPriority w:val="0"/>
    <w:pPr>
      <w:spacing w:line="310" w:lineRule="exact"/>
      <w:jc w:val="right"/>
    </w:pPr>
    <w:rPr>
      <w:rFonts w:ascii="黑体" w:eastAsia="黑体"/>
      <w:kern w:val="0"/>
      <w:sz w:val="28"/>
    </w:rPr>
  </w:style>
  <w:style w:type="paragraph" w:customStyle="1" w:styleId="73">
    <w:name w:val="标准文件_封面标准分类号"/>
    <w:basedOn w:val="1"/>
    <w:qFormat/>
    <w:uiPriority w:val="0"/>
    <w:rPr>
      <w:rFonts w:ascii="黑体" w:eastAsia="黑体"/>
      <w:b/>
      <w:kern w:val="0"/>
      <w:sz w:val="28"/>
    </w:rPr>
  </w:style>
  <w:style w:type="paragraph" w:customStyle="1" w:styleId="74">
    <w:name w:val="标准文件_封面标准名称"/>
    <w:basedOn w:val="1"/>
    <w:qFormat/>
    <w:uiPriority w:val="0"/>
    <w:pPr>
      <w:spacing w:line="240" w:lineRule="auto"/>
      <w:jc w:val="center"/>
    </w:pPr>
    <w:rPr>
      <w:rFonts w:ascii="黑体" w:eastAsia="黑体"/>
      <w:kern w:val="0"/>
      <w:sz w:val="52"/>
    </w:rPr>
  </w:style>
  <w:style w:type="paragraph" w:customStyle="1" w:styleId="75">
    <w:name w:val="标准文件_封面标准英文名称"/>
    <w:basedOn w:val="1"/>
    <w:qFormat/>
    <w:uiPriority w:val="0"/>
    <w:pPr>
      <w:spacing w:line="240" w:lineRule="auto"/>
      <w:jc w:val="center"/>
    </w:pPr>
    <w:rPr>
      <w:rFonts w:ascii="黑体" w:eastAsia="黑体"/>
      <w:b/>
      <w:sz w:val="28"/>
    </w:rPr>
  </w:style>
  <w:style w:type="paragraph" w:customStyle="1" w:styleId="76">
    <w:name w:val="标准文件_封面发布日期"/>
    <w:basedOn w:val="1"/>
    <w:qFormat/>
    <w:uiPriority w:val="0"/>
    <w:pPr>
      <w:spacing w:line="310" w:lineRule="exact"/>
    </w:pPr>
    <w:rPr>
      <w:rFonts w:ascii="黑体" w:eastAsia="黑体"/>
      <w:kern w:val="0"/>
      <w:sz w:val="28"/>
    </w:rPr>
  </w:style>
  <w:style w:type="paragraph" w:customStyle="1" w:styleId="77">
    <w:name w:val="标准文件_封面密级"/>
    <w:basedOn w:val="1"/>
    <w:qFormat/>
    <w:uiPriority w:val="0"/>
    <w:rPr>
      <w:rFonts w:eastAsia="黑体"/>
      <w:sz w:val="32"/>
    </w:rPr>
  </w:style>
  <w:style w:type="paragraph" w:customStyle="1" w:styleId="78">
    <w:name w:val="标准文件_封面实施日期"/>
    <w:basedOn w:val="1"/>
    <w:qFormat/>
    <w:uiPriority w:val="0"/>
    <w:pPr>
      <w:spacing w:line="310" w:lineRule="exact"/>
      <w:jc w:val="right"/>
    </w:pPr>
    <w:rPr>
      <w:rFonts w:ascii="黑体" w:eastAsia="黑体"/>
      <w:sz w:val="28"/>
    </w:rPr>
  </w:style>
  <w:style w:type="paragraph" w:customStyle="1" w:styleId="79">
    <w:name w:val="标准文件_封面抬头"/>
    <w:basedOn w:val="60"/>
    <w:qFormat/>
    <w:uiPriority w:val="0"/>
    <w:pPr>
      <w:adjustRightInd w:val="0"/>
      <w:spacing w:line="800" w:lineRule="exact"/>
      <w:ind w:firstLine="0" w:firstLineChars="0"/>
      <w:jc w:val="distribute"/>
    </w:pPr>
    <w:rPr>
      <w:rFonts w:ascii="黑体" w:eastAsia="黑体"/>
      <w:b/>
      <w:sz w:val="64"/>
    </w:rPr>
  </w:style>
  <w:style w:type="paragraph" w:customStyle="1" w:styleId="80">
    <w:name w:val="标准文件_附录标识"/>
    <w:next w:val="60"/>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81">
    <w:name w:val="标准文件_附录表标题"/>
    <w:next w:val="60"/>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82">
    <w:name w:val="标准文件_附录一级条标题"/>
    <w:next w:val="60"/>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3">
    <w:name w:val="标准文件_附录二级条标题"/>
    <w:basedOn w:val="82"/>
    <w:next w:val="60"/>
    <w:qFormat/>
    <w:uiPriority w:val="0"/>
    <w:pPr>
      <w:widowControl/>
      <w:numPr>
        <w:ilvl w:val="2"/>
      </w:numPr>
      <w:wordWrap w:val="0"/>
      <w:overflowPunct w:val="0"/>
      <w:autoSpaceDE w:val="0"/>
      <w:autoSpaceDN w:val="0"/>
      <w:textAlignment w:val="baseline"/>
      <w:outlineLvl w:val="3"/>
    </w:pPr>
  </w:style>
  <w:style w:type="paragraph" w:customStyle="1" w:styleId="84">
    <w:name w:val="标准文件_附录公式"/>
    <w:basedOn w:val="59"/>
    <w:next w:val="59"/>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5">
    <w:name w:val="标准文件_附录三级条标题"/>
    <w:next w:val="60"/>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6">
    <w:name w:val="标准文件_附录四级条标题"/>
    <w:next w:val="60"/>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7">
    <w:name w:val="标准文件_附录图标题"/>
    <w:next w:val="60"/>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8">
    <w:name w:val="标准文件_附录五级条标题"/>
    <w:next w:val="60"/>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9">
    <w:name w:val="标准文件_附录英文标识"/>
    <w:next w:val="14"/>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90">
    <w:name w:val="正文文本 字符"/>
    <w:link w:val="14"/>
    <w:qFormat/>
    <w:uiPriority w:val="0"/>
    <w:rPr>
      <w:kern w:val="2"/>
      <w:sz w:val="21"/>
      <w:szCs w:val="21"/>
    </w:rPr>
  </w:style>
  <w:style w:type="paragraph" w:customStyle="1" w:styleId="91">
    <w:name w:val="标准文件_附录章标题"/>
    <w:next w:val="60"/>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2">
    <w:name w:val="标准文件_公式后的破折号"/>
    <w:basedOn w:val="60"/>
    <w:next w:val="60"/>
    <w:qFormat/>
    <w:uiPriority w:val="0"/>
    <w:pPr>
      <w:ind w:left="488" w:leftChars="200" w:hanging="289" w:hangingChars="290"/>
    </w:pPr>
  </w:style>
  <w:style w:type="paragraph" w:customStyle="1" w:styleId="93">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4">
    <w:name w:val="标准文件_目次、标准名称标题"/>
    <w:basedOn w:val="93"/>
    <w:next w:val="60"/>
    <w:qFormat/>
    <w:uiPriority w:val="0"/>
    <w:pPr>
      <w:spacing w:line="460" w:lineRule="exact"/>
      <w:ind w:left="0" w:firstLine="0"/>
    </w:pPr>
  </w:style>
  <w:style w:type="paragraph" w:customStyle="1" w:styleId="95">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6">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7">
    <w:name w:val="标准文件_破折号列项（二级）"/>
    <w:basedOn w:val="96"/>
    <w:qFormat/>
    <w:uiPriority w:val="0"/>
    <w:pPr>
      <w:numPr>
        <w:numId w:val="10"/>
      </w:numPr>
    </w:pPr>
  </w:style>
  <w:style w:type="paragraph" w:customStyle="1" w:styleId="98">
    <w:name w:val="标准文件_三级条标题"/>
    <w:basedOn w:val="69"/>
    <w:next w:val="60"/>
    <w:qFormat/>
    <w:uiPriority w:val="0"/>
    <w:pPr>
      <w:widowControl/>
      <w:numPr>
        <w:ilvl w:val="4"/>
      </w:numPr>
      <w:outlineLvl w:val="3"/>
    </w:pPr>
  </w:style>
  <w:style w:type="character" w:customStyle="1" w:styleId="99">
    <w:name w:val="不明显参考1"/>
    <w:qFormat/>
    <w:uiPriority w:val="31"/>
    <w:rPr>
      <w:smallCaps/>
      <w:color w:val="C0504D"/>
      <w:u w:val="single"/>
    </w:rPr>
  </w:style>
  <w:style w:type="paragraph" w:customStyle="1" w:styleId="100">
    <w:name w:val="标准文件_示例后续"/>
    <w:basedOn w:val="1"/>
    <w:qFormat/>
    <w:uiPriority w:val="0"/>
    <w:pPr>
      <w:adjustRightInd/>
      <w:spacing w:line="240" w:lineRule="auto"/>
      <w:ind w:firstLine="200" w:firstLineChars="200"/>
    </w:pPr>
    <w:rPr>
      <w:sz w:val="18"/>
      <w:szCs w:val="24"/>
    </w:rPr>
  </w:style>
  <w:style w:type="paragraph" w:customStyle="1" w:styleId="101">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102">
    <w:name w:val="标准文件_四级条标题"/>
    <w:next w:val="60"/>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103">
    <w:name w:val="脚注文本 字符"/>
    <w:link w:val="22"/>
    <w:semiHidden/>
    <w:qFormat/>
    <w:uiPriority w:val="0"/>
    <w:rPr>
      <w:rFonts w:ascii="宋体"/>
      <w:kern w:val="2"/>
      <w:sz w:val="18"/>
      <w:szCs w:val="18"/>
    </w:rPr>
  </w:style>
  <w:style w:type="paragraph" w:customStyle="1" w:styleId="104">
    <w:name w:val="标准文件_条文脚注"/>
    <w:basedOn w:val="22"/>
    <w:qFormat/>
    <w:uiPriority w:val="0"/>
    <w:pPr>
      <w:adjustRightInd w:val="0"/>
      <w:spacing w:line="240" w:lineRule="auto"/>
      <w:ind w:left="0" w:leftChars="0" w:firstLine="200" w:firstLineChars="200"/>
      <w:jc w:val="both"/>
    </w:pPr>
    <w:rPr>
      <w:rFonts w:hAnsi="宋体"/>
    </w:rPr>
  </w:style>
  <w:style w:type="paragraph" w:customStyle="1" w:styleId="105">
    <w:name w:val="标准文件_图表脚注"/>
    <w:basedOn w:val="1"/>
    <w:next w:val="60"/>
    <w:qFormat/>
    <w:uiPriority w:val="0"/>
    <w:pPr>
      <w:numPr>
        <w:ilvl w:val="0"/>
        <w:numId w:val="12"/>
      </w:numPr>
      <w:spacing w:line="240" w:lineRule="auto"/>
      <w:jc w:val="left"/>
    </w:pPr>
    <w:rPr>
      <w:rFonts w:ascii="宋体" w:hAnsi="宋体"/>
      <w:sz w:val="18"/>
    </w:rPr>
  </w:style>
  <w:style w:type="character" w:customStyle="1" w:styleId="106">
    <w:name w:val="标准文件_图表脚注内容"/>
    <w:qFormat/>
    <w:uiPriority w:val="0"/>
    <w:rPr>
      <w:rFonts w:ascii="宋体" w:hAnsi="宋体" w:eastAsia="宋体" w:cs="Times New Roman"/>
      <w:spacing w:val="0"/>
      <w:sz w:val="18"/>
      <w:vertAlign w:val="superscript"/>
    </w:rPr>
  </w:style>
  <w:style w:type="paragraph" w:customStyle="1" w:styleId="107">
    <w:name w:val="标准文件_五级条标题"/>
    <w:next w:val="60"/>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8">
    <w:name w:val="标准文件_章标题"/>
    <w:next w:val="60"/>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9">
    <w:name w:val="标准文件_一级条标题"/>
    <w:basedOn w:val="108"/>
    <w:next w:val="60"/>
    <w:qFormat/>
    <w:uiPriority w:val="0"/>
    <w:pPr>
      <w:numPr>
        <w:ilvl w:val="2"/>
      </w:numPr>
      <w:spacing w:before="50" w:beforeLines="50" w:after="50" w:afterLines="50"/>
      <w:ind w:left="0"/>
      <w:outlineLvl w:val="1"/>
    </w:pPr>
  </w:style>
  <w:style w:type="paragraph" w:customStyle="1" w:styleId="110">
    <w:name w:val="标准文件_一致程度"/>
    <w:basedOn w:val="1"/>
    <w:qFormat/>
    <w:uiPriority w:val="0"/>
    <w:pPr>
      <w:spacing w:line="440" w:lineRule="exact"/>
      <w:jc w:val="center"/>
    </w:pPr>
    <w:rPr>
      <w:sz w:val="28"/>
    </w:rPr>
  </w:style>
  <w:style w:type="paragraph" w:customStyle="1" w:styleId="111">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2">
    <w:name w:val="标准文件_英文图表脚注"/>
    <w:basedOn w:val="59"/>
    <w:qFormat/>
    <w:uiPriority w:val="0"/>
    <w:pPr>
      <w:widowControl/>
      <w:adjustRightInd/>
      <w:snapToGrid/>
      <w:spacing w:line="240" w:lineRule="auto"/>
      <w:ind w:left="79" w:hanging="79" w:hangingChars="80"/>
    </w:pPr>
    <w:rPr>
      <w:rFonts w:ascii="宋体" w:hAnsi="宋体"/>
    </w:rPr>
  </w:style>
  <w:style w:type="paragraph" w:customStyle="1" w:styleId="113">
    <w:name w:val="标准文件_数字编号列项（二级）"/>
    <w:qFormat/>
    <w:uiPriority w:val="0"/>
    <w:pPr>
      <w:numPr>
        <w:ilvl w:val="1"/>
        <w:numId w:val="13"/>
      </w:numPr>
      <w:tabs>
        <w:tab w:val="left" w:pos="851"/>
      </w:tabs>
      <w:jc w:val="both"/>
    </w:pPr>
    <w:rPr>
      <w:rFonts w:ascii="宋体" w:hAnsi="Times New Roman" w:eastAsia="宋体" w:cs="Times New Roman"/>
      <w:sz w:val="21"/>
      <w:lang w:val="en-US" w:eastAsia="zh-CN" w:bidi="ar-SA"/>
    </w:rPr>
  </w:style>
  <w:style w:type="paragraph" w:customStyle="1" w:styleId="114">
    <w:name w:val="标准文件_英文注："/>
    <w:basedOn w:val="1"/>
    <w:next w:val="60"/>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5">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6">
    <w:name w:val="标准文件_正文表标题"/>
    <w:next w:val="60"/>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7">
    <w:name w:val="标准文件_正文公式"/>
    <w:basedOn w:val="1"/>
    <w:next w:val="59"/>
    <w:qFormat/>
    <w:uiPriority w:val="0"/>
    <w:pPr>
      <w:tabs>
        <w:tab w:val="center" w:pos="4678"/>
        <w:tab w:val="right" w:leader="middleDot" w:pos="9356"/>
      </w:tabs>
      <w:spacing w:line="240" w:lineRule="auto"/>
    </w:pPr>
    <w:rPr>
      <w:rFonts w:ascii="宋体" w:hAnsi="宋体"/>
    </w:rPr>
  </w:style>
  <w:style w:type="paragraph" w:customStyle="1" w:styleId="118">
    <w:name w:val="标准文件_正文图标题"/>
    <w:next w:val="60"/>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9">
    <w:name w:val="标准文件_正文英文表标题"/>
    <w:next w:val="60"/>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20">
    <w:name w:val="标准文件_正文英文图标题"/>
    <w:next w:val="60"/>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21">
    <w:name w:val="标准文件_编号列项（三级）"/>
    <w:qFormat/>
    <w:uiPriority w:val="0"/>
    <w:pPr>
      <w:numPr>
        <w:ilvl w:val="2"/>
        <w:numId w:val="13"/>
      </w:numPr>
      <w:tabs>
        <w:tab w:val="left" w:pos="851"/>
      </w:tabs>
    </w:pPr>
    <w:rPr>
      <w:rFonts w:ascii="宋体" w:hAnsi="Times New Roman" w:eastAsia="宋体" w:cs="Times New Roman"/>
      <w:sz w:val="21"/>
      <w:lang w:val="en-US" w:eastAsia="zh-CN" w:bidi="ar-SA"/>
    </w:rPr>
  </w:style>
  <w:style w:type="paragraph" w:customStyle="1" w:styleId="122">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3">
    <w:name w:val="发布部门"/>
    <w:next w:val="60"/>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4">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5">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6">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7">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8">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9">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30">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31">
    <w:name w:val="封面正文"/>
    <w:qFormat/>
    <w:uiPriority w:val="0"/>
    <w:pPr>
      <w:jc w:val="both"/>
    </w:pPr>
    <w:rPr>
      <w:rFonts w:ascii="Times New Roman" w:hAnsi="Times New Roman" w:eastAsia="宋体" w:cs="Times New Roman"/>
      <w:lang w:val="en-US" w:eastAsia="zh-CN" w:bidi="ar-SA"/>
    </w:rPr>
  </w:style>
  <w:style w:type="paragraph" w:customStyle="1" w:styleId="132">
    <w:name w:val="附录二级无标题条"/>
    <w:basedOn w:val="1"/>
    <w:next w:val="60"/>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3">
    <w:name w:val="附录三级无标题条"/>
    <w:basedOn w:val="132"/>
    <w:next w:val="60"/>
    <w:qFormat/>
    <w:uiPriority w:val="0"/>
    <w:pPr>
      <w:outlineLvl w:val="4"/>
    </w:pPr>
  </w:style>
  <w:style w:type="paragraph" w:customStyle="1" w:styleId="134">
    <w:name w:val="附录四级无标题条"/>
    <w:basedOn w:val="133"/>
    <w:next w:val="60"/>
    <w:qFormat/>
    <w:uiPriority w:val="0"/>
    <w:pPr>
      <w:outlineLvl w:val="5"/>
    </w:pPr>
  </w:style>
  <w:style w:type="paragraph" w:customStyle="1" w:styleId="135">
    <w:name w:val="附录图"/>
    <w:next w:val="60"/>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6">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7">
    <w:name w:val="附录五级无标题条"/>
    <w:basedOn w:val="134"/>
    <w:next w:val="60"/>
    <w:qFormat/>
    <w:uiPriority w:val="0"/>
    <w:pPr>
      <w:outlineLvl w:val="6"/>
    </w:pPr>
  </w:style>
  <w:style w:type="paragraph" w:customStyle="1" w:styleId="138">
    <w:name w:val="附录性质"/>
    <w:basedOn w:val="1"/>
    <w:qFormat/>
    <w:uiPriority w:val="0"/>
    <w:pPr>
      <w:widowControl/>
      <w:adjustRightInd/>
      <w:jc w:val="center"/>
    </w:pPr>
    <w:rPr>
      <w:rFonts w:ascii="黑体" w:eastAsia="黑体"/>
    </w:rPr>
  </w:style>
  <w:style w:type="paragraph" w:customStyle="1" w:styleId="139">
    <w:name w:val="附录一级无标题条"/>
    <w:basedOn w:val="91"/>
    <w:next w:val="60"/>
    <w:qFormat/>
    <w:uiPriority w:val="0"/>
    <w:pPr>
      <w:autoSpaceDN w:val="0"/>
      <w:outlineLvl w:val="2"/>
    </w:pPr>
    <w:rPr>
      <w:rFonts w:ascii="宋体" w:hAnsi="宋体" w:eastAsia="宋体"/>
    </w:rPr>
  </w:style>
  <w:style w:type="character" w:customStyle="1" w:styleId="140">
    <w:name w:val="个人答复风格"/>
    <w:qFormat/>
    <w:uiPriority w:val="0"/>
    <w:rPr>
      <w:rFonts w:ascii="Arial" w:hAnsi="Arial" w:eastAsia="宋体" w:cs="Arial"/>
      <w:color w:val="auto"/>
      <w:spacing w:val="0"/>
      <w:sz w:val="20"/>
    </w:rPr>
  </w:style>
  <w:style w:type="character" w:customStyle="1" w:styleId="141">
    <w:name w:val="个人撰写风格"/>
    <w:qFormat/>
    <w:uiPriority w:val="0"/>
    <w:rPr>
      <w:rFonts w:ascii="Arial" w:hAnsi="Arial" w:eastAsia="宋体" w:cs="Arial"/>
      <w:color w:val="auto"/>
      <w:spacing w:val="0"/>
      <w:sz w:val="20"/>
    </w:rPr>
  </w:style>
  <w:style w:type="paragraph" w:customStyle="1" w:styleId="142">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3">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4">
    <w:name w:val="列项·"/>
    <w:basedOn w:val="60"/>
    <w:qFormat/>
    <w:uiPriority w:val="0"/>
    <w:pPr>
      <w:tabs>
        <w:tab w:val="left" w:pos="840"/>
      </w:tabs>
    </w:pPr>
  </w:style>
  <w:style w:type="paragraph" w:customStyle="1" w:styleId="145">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6">
    <w:name w:val="目录 21"/>
    <w:basedOn w:val="1"/>
    <w:next w:val="1"/>
    <w:semiHidden/>
    <w:qFormat/>
    <w:uiPriority w:val="0"/>
    <w:pPr>
      <w:adjustRightInd/>
      <w:spacing w:line="240" w:lineRule="auto"/>
      <w:jc w:val="left"/>
    </w:pPr>
    <w:rPr>
      <w:bCs/>
      <w:iCs/>
    </w:rPr>
  </w:style>
  <w:style w:type="paragraph" w:customStyle="1" w:styleId="147">
    <w:name w:val="目录 31"/>
    <w:basedOn w:val="1"/>
    <w:next w:val="1"/>
    <w:semiHidden/>
    <w:qFormat/>
    <w:uiPriority w:val="0"/>
    <w:pPr>
      <w:spacing w:line="240" w:lineRule="auto"/>
    </w:pPr>
    <w:rPr>
      <w:rFonts w:ascii="宋体" w:hAnsi="宋体"/>
      <w:iCs/>
    </w:rPr>
  </w:style>
  <w:style w:type="paragraph" w:customStyle="1" w:styleId="148">
    <w:name w:val="目录 41"/>
    <w:basedOn w:val="1"/>
    <w:next w:val="1"/>
    <w:semiHidden/>
    <w:qFormat/>
    <w:uiPriority w:val="0"/>
    <w:pPr>
      <w:adjustRightInd/>
      <w:spacing w:line="240" w:lineRule="auto"/>
      <w:jc w:val="left"/>
    </w:pPr>
  </w:style>
  <w:style w:type="paragraph" w:customStyle="1" w:styleId="149">
    <w:name w:val="目录 51"/>
    <w:basedOn w:val="1"/>
    <w:next w:val="1"/>
    <w:semiHidden/>
    <w:qFormat/>
    <w:uiPriority w:val="0"/>
    <w:pPr>
      <w:spacing w:line="240" w:lineRule="auto"/>
    </w:pPr>
    <w:rPr>
      <w:rFonts w:ascii="宋体" w:hAnsi="宋体"/>
    </w:rPr>
  </w:style>
  <w:style w:type="paragraph" w:customStyle="1" w:styleId="150">
    <w:name w:val="目录 61"/>
    <w:basedOn w:val="1"/>
    <w:next w:val="1"/>
    <w:semiHidden/>
    <w:qFormat/>
    <w:uiPriority w:val="0"/>
    <w:pPr>
      <w:adjustRightInd/>
      <w:spacing w:line="240" w:lineRule="auto"/>
      <w:jc w:val="left"/>
    </w:pPr>
  </w:style>
  <w:style w:type="paragraph" w:customStyle="1" w:styleId="151">
    <w:name w:val="目录 71"/>
    <w:basedOn w:val="150"/>
    <w:semiHidden/>
    <w:qFormat/>
    <w:uiPriority w:val="0"/>
    <w:pPr>
      <w:ind w:left="1260"/>
    </w:pPr>
  </w:style>
  <w:style w:type="paragraph" w:customStyle="1" w:styleId="152">
    <w:name w:val="目录 81"/>
    <w:basedOn w:val="151"/>
    <w:semiHidden/>
    <w:qFormat/>
    <w:uiPriority w:val="0"/>
    <w:pPr>
      <w:ind w:left="1470"/>
    </w:pPr>
  </w:style>
  <w:style w:type="paragraph" w:customStyle="1" w:styleId="153">
    <w:name w:val="目录 91"/>
    <w:basedOn w:val="152"/>
    <w:semiHidden/>
    <w:qFormat/>
    <w:uiPriority w:val="0"/>
    <w:pPr>
      <w:ind w:left="1680"/>
    </w:pPr>
  </w:style>
  <w:style w:type="paragraph" w:customStyle="1" w:styleId="154">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5">
    <w:name w:val="其他发布部门"/>
    <w:basedOn w:val="123"/>
    <w:qFormat/>
    <w:uiPriority w:val="0"/>
    <w:pPr>
      <w:framePr w:wrap="around"/>
      <w:spacing w:line="0" w:lineRule="atLeast"/>
    </w:pPr>
    <w:rPr>
      <w:rFonts w:ascii="黑体" w:eastAsia="黑体"/>
      <w:b w:val="0"/>
    </w:rPr>
  </w:style>
  <w:style w:type="paragraph" w:customStyle="1" w:styleId="156">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7">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8">
    <w:name w:val="实施日期"/>
    <w:basedOn w:val="124"/>
    <w:qFormat/>
    <w:uiPriority w:val="0"/>
    <w:pPr>
      <w:framePr w:hSpace="0" w:wrap="around" w:xAlign="right"/>
      <w:jc w:val="right"/>
    </w:pPr>
  </w:style>
  <w:style w:type="paragraph" w:customStyle="1" w:styleId="159">
    <w:name w:val="四级无标题条"/>
    <w:basedOn w:val="1"/>
    <w:qFormat/>
    <w:uiPriority w:val="0"/>
    <w:pPr>
      <w:numPr>
        <w:ilvl w:val="5"/>
        <w:numId w:val="20"/>
      </w:numPr>
      <w:adjustRightInd/>
      <w:spacing w:line="240" w:lineRule="auto"/>
    </w:pPr>
    <w:rPr>
      <w:rFonts w:ascii="宋体" w:hAnsi="宋体"/>
      <w:szCs w:val="24"/>
    </w:rPr>
  </w:style>
  <w:style w:type="paragraph" w:customStyle="1" w:styleId="160">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61">
    <w:name w:val="无标题条"/>
    <w:next w:val="60"/>
    <w:qFormat/>
    <w:uiPriority w:val="0"/>
    <w:pPr>
      <w:jc w:val="both"/>
    </w:pPr>
    <w:rPr>
      <w:rFonts w:ascii="宋体" w:hAnsi="宋体" w:eastAsia="宋体" w:cs="Times New Roman"/>
      <w:sz w:val="21"/>
      <w:lang w:val="en-US" w:eastAsia="zh-CN" w:bidi="ar-SA"/>
    </w:rPr>
  </w:style>
  <w:style w:type="paragraph" w:customStyle="1" w:styleId="162">
    <w:name w:val="五级无标题条"/>
    <w:basedOn w:val="1"/>
    <w:qFormat/>
    <w:uiPriority w:val="0"/>
    <w:pPr>
      <w:numPr>
        <w:ilvl w:val="6"/>
        <w:numId w:val="20"/>
      </w:numPr>
      <w:adjustRightInd/>
    </w:pPr>
    <w:rPr>
      <w:szCs w:val="24"/>
    </w:rPr>
  </w:style>
  <w:style w:type="paragraph" w:customStyle="1" w:styleId="163">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4">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5">
    <w:name w:val="注×:后续"/>
    <w:basedOn w:val="164"/>
    <w:qFormat/>
    <w:uiPriority w:val="0"/>
    <w:pPr>
      <w:ind w:left="1406" w:leftChars="0" w:hanging="499" w:firstLineChars="0"/>
    </w:pPr>
  </w:style>
  <w:style w:type="paragraph" w:customStyle="1" w:styleId="166">
    <w:name w:val="标准文件_一级无标题"/>
    <w:basedOn w:val="109"/>
    <w:qFormat/>
    <w:uiPriority w:val="0"/>
    <w:pPr>
      <w:spacing w:before="0" w:beforeLines="0" w:after="0" w:afterLines="0"/>
      <w:outlineLvl w:val="9"/>
    </w:pPr>
    <w:rPr>
      <w:rFonts w:ascii="宋体" w:eastAsia="宋体"/>
    </w:rPr>
  </w:style>
  <w:style w:type="paragraph" w:customStyle="1" w:styleId="167">
    <w:name w:val="标准文件_五级无标题"/>
    <w:basedOn w:val="107"/>
    <w:qFormat/>
    <w:uiPriority w:val="0"/>
    <w:pPr>
      <w:spacing w:before="0" w:beforeLines="0" w:after="0" w:afterLines="0"/>
      <w:outlineLvl w:val="9"/>
    </w:pPr>
    <w:rPr>
      <w:rFonts w:ascii="宋体" w:eastAsia="宋体"/>
    </w:rPr>
  </w:style>
  <w:style w:type="paragraph" w:customStyle="1" w:styleId="168">
    <w:name w:val="标准文件_三级无标题"/>
    <w:basedOn w:val="98"/>
    <w:qFormat/>
    <w:uiPriority w:val="0"/>
    <w:pPr>
      <w:spacing w:before="0" w:beforeLines="0" w:after="0" w:afterLines="0"/>
      <w:outlineLvl w:val="9"/>
    </w:pPr>
    <w:rPr>
      <w:rFonts w:ascii="宋体" w:eastAsia="宋体"/>
    </w:rPr>
  </w:style>
  <w:style w:type="paragraph" w:customStyle="1" w:styleId="169">
    <w:name w:val="标准文件_二级无标题"/>
    <w:basedOn w:val="69"/>
    <w:qFormat/>
    <w:uiPriority w:val="0"/>
    <w:pPr>
      <w:spacing w:before="0" w:beforeLines="0" w:after="0" w:afterLines="0"/>
      <w:outlineLvl w:val="9"/>
    </w:pPr>
    <w:rPr>
      <w:rFonts w:ascii="宋体" w:eastAsia="宋体"/>
    </w:rPr>
  </w:style>
  <w:style w:type="paragraph" w:customStyle="1" w:styleId="170">
    <w:name w:val="标准_四级无标题"/>
    <w:basedOn w:val="102"/>
    <w:next w:val="60"/>
    <w:qFormat/>
    <w:uiPriority w:val="0"/>
    <w:rPr>
      <w:rFonts w:eastAsia="宋体"/>
    </w:rPr>
  </w:style>
  <w:style w:type="paragraph" w:customStyle="1" w:styleId="171">
    <w:name w:val="标准文件_四级无标题"/>
    <w:basedOn w:val="102"/>
    <w:qFormat/>
    <w:uiPriority w:val="0"/>
    <w:pPr>
      <w:spacing w:before="0" w:beforeLines="0" w:after="0" w:afterLines="0"/>
      <w:outlineLvl w:val="9"/>
    </w:pPr>
    <w:rPr>
      <w:rFonts w:ascii="宋体" w:hAnsi="黑体" w:eastAsia="宋体"/>
      <w:szCs w:val="52"/>
    </w:rPr>
  </w:style>
  <w:style w:type="paragraph" w:customStyle="1" w:styleId="172">
    <w:name w:val="标准文件_大写罗马数字编号列项"/>
    <w:basedOn w:val="60"/>
    <w:qFormat/>
    <w:uiPriority w:val="0"/>
    <w:pPr>
      <w:numPr>
        <w:ilvl w:val="0"/>
        <w:numId w:val="23"/>
      </w:numPr>
      <w:ind w:firstLine="0" w:firstLineChars="0"/>
    </w:pPr>
    <w:rPr>
      <w:rFonts w:ascii="Times New Roman" w:cs="Arial"/>
      <w:szCs w:val="28"/>
    </w:rPr>
  </w:style>
  <w:style w:type="paragraph" w:customStyle="1" w:styleId="173">
    <w:name w:val="标准文件_小写罗马数字编号列项"/>
    <w:basedOn w:val="60"/>
    <w:qFormat/>
    <w:uiPriority w:val="0"/>
    <w:pPr>
      <w:numPr>
        <w:ilvl w:val="0"/>
        <w:numId w:val="24"/>
      </w:numPr>
      <w:ind w:firstLine="0" w:firstLineChars="0"/>
    </w:pPr>
    <w:rPr>
      <w:rFonts w:cs="Arial"/>
      <w:szCs w:val="28"/>
    </w:rPr>
  </w:style>
  <w:style w:type="paragraph" w:customStyle="1" w:styleId="174">
    <w:name w:val="标准文件_附录标题"/>
    <w:basedOn w:val="80"/>
    <w:qFormat/>
    <w:uiPriority w:val="0"/>
    <w:pPr>
      <w:numPr>
        <w:numId w:val="0"/>
      </w:numPr>
      <w:spacing w:after="280"/>
      <w:outlineLvl w:val="9"/>
    </w:pPr>
  </w:style>
  <w:style w:type="paragraph" w:customStyle="1" w:styleId="175">
    <w:name w:val="标准文件_二级项"/>
    <w:qFormat/>
    <w:uiPriority w:val="0"/>
    <w:rPr>
      <w:rFonts w:ascii="宋体" w:hAnsi="Times New Roman" w:eastAsia="宋体" w:cs="Times New Roman"/>
      <w:sz w:val="21"/>
      <w:lang w:val="en-US" w:eastAsia="zh-CN" w:bidi="ar-SA"/>
    </w:rPr>
  </w:style>
  <w:style w:type="paragraph" w:customStyle="1" w:styleId="176">
    <w:name w:val="标准文件_三级项"/>
    <w:basedOn w:val="1"/>
    <w:qFormat/>
    <w:uiPriority w:val="0"/>
    <w:pPr>
      <w:numPr>
        <w:ilvl w:val="2"/>
        <w:numId w:val="21"/>
      </w:numPr>
      <w:spacing w:line="536870612" w:lineRule="auto"/>
    </w:pPr>
    <w:rPr>
      <w:rFonts w:ascii="Times New Roman" w:hAnsi="Times New Roman"/>
    </w:rPr>
  </w:style>
  <w:style w:type="paragraph" w:customStyle="1" w:styleId="177">
    <w:name w:val="图表脚注说明"/>
    <w:basedOn w:val="1"/>
    <w:next w:val="60"/>
    <w:qFormat/>
    <w:uiPriority w:val="0"/>
    <w:pPr>
      <w:numPr>
        <w:ilvl w:val="0"/>
        <w:numId w:val="25"/>
      </w:numPr>
      <w:adjustRightInd/>
      <w:spacing w:line="240" w:lineRule="auto"/>
    </w:pPr>
    <w:rPr>
      <w:rFonts w:ascii="宋体" w:hAnsi="Times New Roman"/>
      <w:sz w:val="18"/>
      <w:szCs w:val="18"/>
    </w:rPr>
  </w:style>
  <w:style w:type="paragraph" w:customStyle="1" w:styleId="178">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9">
    <w:name w:val="标准文件_索引字母"/>
    <w:next w:val="60"/>
    <w:qFormat/>
    <w:uiPriority w:val="0"/>
    <w:pPr>
      <w:jc w:val="center"/>
    </w:pPr>
    <w:rPr>
      <w:rFonts w:ascii="宋体" w:hAnsi="宋体" w:eastAsia="Times New Roman" w:cs="Times New Roman"/>
      <w:b/>
      <w:kern w:val="2"/>
      <w:sz w:val="21"/>
      <w:lang w:val="en-US" w:eastAsia="zh-CN" w:bidi="ar-SA"/>
    </w:rPr>
  </w:style>
  <w:style w:type="paragraph" w:customStyle="1" w:styleId="180">
    <w:name w:val="标准文件_附录前"/>
    <w:next w:val="60"/>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81">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82">
    <w:name w:val="标准文件_表格"/>
    <w:basedOn w:val="60"/>
    <w:qFormat/>
    <w:uiPriority w:val="0"/>
    <w:pPr>
      <w:ind w:firstLine="0" w:firstLineChars="0"/>
      <w:jc w:val="center"/>
    </w:pPr>
    <w:rPr>
      <w:sz w:val="18"/>
    </w:rPr>
  </w:style>
  <w:style w:type="paragraph" w:customStyle="1" w:styleId="183">
    <w:name w:val="标准文件_注："/>
    <w:next w:val="60"/>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4">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5">
    <w:name w:val="标准文件_示例："/>
    <w:next w:val="186"/>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6">
    <w:name w:val="标准文件_示例内容"/>
    <w:basedOn w:val="60"/>
    <w:qFormat/>
    <w:uiPriority w:val="0"/>
    <w:pPr>
      <w:ind w:firstLine="420"/>
    </w:pPr>
    <w:rPr>
      <w:sz w:val="18"/>
    </w:rPr>
  </w:style>
  <w:style w:type="paragraph" w:customStyle="1" w:styleId="187">
    <w:name w:val="标准文件_示例×："/>
    <w:basedOn w:val="1"/>
    <w:next w:val="186"/>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8">
    <w:name w:val="标准文件_段 Char"/>
    <w:link w:val="60"/>
    <w:qFormat/>
    <w:uiPriority w:val="0"/>
    <w:rPr>
      <w:rFonts w:ascii="宋体" w:hAnsi="Times New Roman"/>
      <w:sz w:val="21"/>
    </w:rPr>
  </w:style>
  <w:style w:type="paragraph" w:customStyle="1" w:styleId="189">
    <w:name w:val="标准文件_表格续"/>
    <w:basedOn w:val="60"/>
    <w:next w:val="60"/>
    <w:qFormat/>
    <w:uiPriority w:val="0"/>
    <w:pPr>
      <w:jc w:val="center"/>
    </w:pPr>
    <w:rPr>
      <w:rFonts w:ascii="黑体" w:hAnsi="黑体" w:eastAsia="黑体"/>
    </w:rPr>
  </w:style>
  <w:style w:type="character" w:styleId="190">
    <w:name w:val="Placeholder Text"/>
    <w:basedOn w:val="31"/>
    <w:semiHidden/>
    <w:qFormat/>
    <w:uiPriority w:val="99"/>
    <w:rPr>
      <w:color w:val="808080"/>
    </w:rPr>
  </w:style>
  <w:style w:type="paragraph" w:customStyle="1" w:styleId="191">
    <w:name w:val="标准文件_二级项2"/>
    <w:basedOn w:val="60"/>
    <w:qFormat/>
    <w:uiPriority w:val="0"/>
    <w:pPr>
      <w:numPr>
        <w:ilvl w:val="1"/>
        <w:numId w:val="21"/>
      </w:numPr>
      <w:ind w:firstLine="0" w:firstLineChars="0"/>
    </w:pPr>
  </w:style>
  <w:style w:type="paragraph" w:customStyle="1" w:styleId="192">
    <w:name w:val="标准文件_三级项2"/>
    <w:basedOn w:val="60"/>
    <w:qFormat/>
    <w:uiPriority w:val="0"/>
    <w:pPr>
      <w:numPr>
        <w:ilvl w:val="0"/>
        <w:numId w:val="30"/>
      </w:numPr>
      <w:spacing w:line="300" w:lineRule="exact"/>
      <w:ind w:firstLineChars="0"/>
    </w:pPr>
    <w:rPr>
      <w:rFonts w:ascii="Times New Roman"/>
    </w:rPr>
  </w:style>
  <w:style w:type="paragraph" w:customStyle="1" w:styleId="193">
    <w:name w:val="标准文件_一级项2"/>
    <w:basedOn w:val="60"/>
    <w:qFormat/>
    <w:uiPriority w:val="0"/>
    <w:pPr>
      <w:numPr>
        <w:ilvl w:val="0"/>
        <w:numId w:val="31"/>
      </w:numPr>
      <w:spacing w:line="300" w:lineRule="exact"/>
      <w:ind w:firstLineChars="0"/>
    </w:pPr>
    <w:rPr>
      <w:rFonts w:ascii="Times New Roman"/>
    </w:rPr>
  </w:style>
  <w:style w:type="paragraph" w:customStyle="1" w:styleId="194">
    <w:name w:val="标准文件_提示"/>
    <w:basedOn w:val="60"/>
    <w:next w:val="60"/>
    <w:qFormat/>
    <w:uiPriority w:val="0"/>
    <w:pPr>
      <w:ind w:firstLine="420"/>
    </w:pPr>
    <w:rPr>
      <w:rFonts w:ascii="黑体" w:eastAsia="黑体"/>
    </w:rPr>
  </w:style>
  <w:style w:type="character" w:customStyle="1" w:styleId="195">
    <w:name w:val="标准文件_来源"/>
    <w:basedOn w:val="31"/>
    <w:qFormat/>
    <w:uiPriority w:val="1"/>
    <w:rPr>
      <w:rFonts w:eastAsia="宋体"/>
      <w:sz w:val="21"/>
    </w:rPr>
  </w:style>
  <w:style w:type="paragraph" w:customStyle="1" w:styleId="196">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7">
    <w:name w:val="其他发布日期"/>
    <w:basedOn w:val="124"/>
    <w:qFormat/>
    <w:uiPriority w:val="0"/>
    <w:pPr>
      <w:framePr w:w="3997" w:h="471" w:hRule="exact" w:hSpace="0" w:vSpace="181" w:wrap="around" w:vAnchor="page" w:hAnchor="page" w:x="1419" w:y="14097"/>
    </w:pPr>
  </w:style>
  <w:style w:type="paragraph" w:customStyle="1" w:styleId="198">
    <w:name w:val="其他实施日期"/>
    <w:basedOn w:val="158"/>
    <w:qFormat/>
    <w:uiPriority w:val="0"/>
    <w:pPr>
      <w:framePr w:w="3997" w:h="471" w:hRule="exact" w:vSpace="181" w:wrap="around" w:vAnchor="page" w:hAnchor="page" w:x="7089" w:y="14097"/>
    </w:pPr>
  </w:style>
  <w:style w:type="paragraph" w:customStyle="1" w:styleId="199">
    <w:name w:val="标准文件_文件编号"/>
    <w:basedOn w:val="60"/>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200">
    <w:name w:val="标准文件_替换文件编号"/>
    <w:basedOn w:val="199"/>
    <w:qFormat/>
    <w:uiPriority w:val="0"/>
    <w:pPr>
      <w:framePr/>
      <w:spacing w:before="57"/>
    </w:pPr>
    <w:rPr>
      <w:sz w:val="21"/>
    </w:rPr>
  </w:style>
  <w:style w:type="paragraph" w:customStyle="1" w:styleId="201">
    <w:name w:val="标准文件_文件名称"/>
    <w:basedOn w:val="60"/>
    <w:next w:val="60"/>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202">
    <w:name w:val="标准文件_附录图标号"/>
    <w:basedOn w:val="60"/>
    <w:next w:val="60"/>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3">
    <w:name w:val="标准文件_附录表标号"/>
    <w:basedOn w:val="60"/>
    <w:next w:val="60"/>
    <w:qFormat/>
    <w:uiPriority w:val="0"/>
    <w:pPr>
      <w:numPr>
        <w:ilvl w:val="0"/>
        <w:numId w:val="5"/>
      </w:numPr>
      <w:spacing w:line="14" w:lineRule="exact"/>
      <w:ind w:firstLine="0" w:firstLineChars="0"/>
      <w:jc w:val="center"/>
    </w:pPr>
    <w:rPr>
      <w:rFonts w:eastAsia="黑体"/>
      <w:vanish/>
      <w:sz w:val="2"/>
    </w:rPr>
  </w:style>
  <w:style w:type="paragraph" w:customStyle="1" w:styleId="204">
    <w:name w:val="标准文件_引言一级条标题"/>
    <w:basedOn w:val="60"/>
    <w:next w:val="60"/>
    <w:qFormat/>
    <w:uiPriority w:val="0"/>
    <w:pPr>
      <w:numPr>
        <w:ilvl w:val="1"/>
        <w:numId w:val="8"/>
      </w:numPr>
      <w:spacing w:before="50" w:beforeLines="50" w:after="50" w:afterLines="50"/>
      <w:ind w:firstLineChars="0"/>
    </w:pPr>
    <w:rPr>
      <w:rFonts w:ascii="黑体" w:eastAsia="黑体"/>
    </w:rPr>
  </w:style>
  <w:style w:type="paragraph" w:customStyle="1" w:styleId="205">
    <w:name w:val="标准文件_引言二级条标题"/>
    <w:basedOn w:val="60"/>
    <w:next w:val="60"/>
    <w:qFormat/>
    <w:uiPriority w:val="0"/>
    <w:pPr>
      <w:numPr>
        <w:ilvl w:val="2"/>
        <w:numId w:val="8"/>
      </w:numPr>
      <w:spacing w:before="50" w:beforeLines="50" w:after="50" w:afterLines="50"/>
      <w:ind w:firstLineChars="0"/>
    </w:pPr>
    <w:rPr>
      <w:rFonts w:ascii="黑体" w:eastAsia="黑体"/>
    </w:rPr>
  </w:style>
  <w:style w:type="paragraph" w:customStyle="1" w:styleId="206">
    <w:name w:val="标准文件_引言三级条标题"/>
    <w:basedOn w:val="60"/>
    <w:next w:val="60"/>
    <w:qFormat/>
    <w:uiPriority w:val="0"/>
    <w:pPr>
      <w:numPr>
        <w:ilvl w:val="3"/>
        <w:numId w:val="8"/>
      </w:numPr>
      <w:spacing w:before="50" w:beforeLines="50" w:after="50" w:afterLines="50"/>
      <w:ind w:firstLineChars="0"/>
    </w:pPr>
    <w:rPr>
      <w:rFonts w:ascii="黑体" w:eastAsia="黑体"/>
    </w:rPr>
  </w:style>
  <w:style w:type="paragraph" w:customStyle="1" w:styleId="207">
    <w:name w:val="标准文件_引言四级条标题"/>
    <w:basedOn w:val="60"/>
    <w:next w:val="60"/>
    <w:qFormat/>
    <w:uiPriority w:val="0"/>
    <w:pPr>
      <w:numPr>
        <w:ilvl w:val="4"/>
        <w:numId w:val="8"/>
      </w:numPr>
      <w:spacing w:before="50" w:beforeLines="50" w:after="50" w:afterLines="50"/>
      <w:ind w:firstLineChars="0"/>
    </w:pPr>
    <w:rPr>
      <w:rFonts w:ascii="黑体" w:eastAsia="黑体"/>
    </w:rPr>
  </w:style>
  <w:style w:type="paragraph" w:customStyle="1" w:styleId="208">
    <w:name w:val="标准文件_引言五级条标题"/>
    <w:basedOn w:val="60"/>
    <w:next w:val="60"/>
    <w:qFormat/>
    <w:uiPriority w:val="0"/>
    <w:pPr>
      <w:numPr>
        <w:ilvl w:val="5"/>
        <w:numId w:val="8"/>
      </w:numPr>
      <w:spacing w:before="50" w:beforeLines="50" w:after="50" w:afterLines="50"/>
      <w:ind w:firstLineChars="0"/>
    </w:pPr>
    <w:rPr>
      <w:rFonts w:ascii="黑体" w:eastAsia="黑体"/>
    </w:rPr>
  </w:style>
  <w:style w:type="paragraph" w:customStyle="1" w:styleId="209">
    <w:name w:val="标准文件_注后"/>
    <w:basedOn w:val="60"/>
    <w:qFormat/>
    <w:uiPriority w:val="0"/>
    <w:pPr>
      <w:ind w:left="811" w:firstLine="0" w:firstLineChars="0"/>
    </w:pPr>
    <w:rPr>
      <w:sz w:val="18"/>
    </w:rPr>
  </w:style>
  <w:style w:type="paragraph" w:customStyle="1" w:styleId="210">
    <w:name w:val="标准文件_注X后"/>
    <w:basedOn w:val="60"/>
    <w:qFormat/>
    <w:uiPriority w:val="0"/>
    <w:pPr>
      <w:ind w:left="811" w:firstLine="0" w:firstLineChars="0"/>
    </w:pPr>
    <w:rPr>
      <w:sz w:val="18"/>
    </w:rPr>
  </w:style>
  <w:style w:type="paragraph" w:customStyle="1" w:styleId="211">
    <w:name w:val="标准文件_示例后"/>
    <w:basedOn w:val="60"/>
    <w:qFormat/>
    <w:uiPriority w:val="0"/>
    <w:pPr>
      <w:ind w:left="964" w:firstLine="0" w:firstLineChars="0"/>
    </w:pPr>
    <w:rPr>
      <w:sz w:val="18"/>
    </w:rPr>
  </w:style>
  <w:style w:type="paragraph" w:customStyle="1" w:styleId="212">
    <w:name w:val="标准文件_示例X后"/>
    <w:basedOn w:val="60"/>
    <w:link w:val="213"/>
    <w:qFormat/>
    <w:uiPriority w:val="0"/>
    <w:pPr>
      <w:ind w:left="1049" w:firstLine="0" w:firstLineChars="0"/>
    </w:pPr>
    <w:rPr>
      <w:sz w:val="18"/>
    </w:rPr>
  </w:style>
  <w:style w:type="character" w:customStyle="1" w:styleId="213">
    <w:name w:val="标准文件_示例X后 字符"/>
    <w:basedOn w:val="188"/>
    <w:link w:val="212"/>
    <w:qFormat/>
    <w:uiPriority w:val="0"/>
    <w:rPr>
      <w:rFonts w:ascii="宋体" w:hAnsi="Times New Roman"/>
      <w:sz w:val="18"/>
    </w:rPr>
  </w:style>
  <w:style w:type="paragraph" w:customStyle="1" w:styleId="214">
    <w:name w:val="标准文件_索引项"/>
    <w:basedOn w:val="60"/>
    <w:next w:val="60"/>
    <w:qFormat/>
    <w:uiPriority w:val="0"/>
    <w:pPr>
      <w:tabs>
        <w:tab w:val="right" w:leader="dot" w:pos="9356"/>
      </w:tabs>
      <w:ind w:left="210" w:hanging="210" w:firstLineChars="0"/>
      <w:jc w:val="left"/>
    </w:pPr>
  </w:style>
  <w:style w:type="paragraph" w:customStyle="1" w:styleId="215">
    <w:name w:val="标准文件_附录一级无标题"/>
    <w:basedOn w:val="82"/>
    <w:qFormat/>
    <w:uiPriority w:val="0"/>
    <w:pPr>
      <w:spacing w:before="0" w:beforeLines="0" w:after="0" w:afterLines="0" w:line="276" w:lineRule="auto"/>
      <w:outlineLvl w:val="9"/>
    </w:pPr>
    <w:rPr>
      <w:rFonts w:ascii="宋体" w:eastAsia="宋体"/>
    </w:rPr>
  </w:style>
  <w:style w:type="paragraph" w:customStyle="1" w:styleId="216">
    <w:name w:val="标准文件_附录二级无标题"/>
    <w:basedOn w:val="83"/>
    <w:qFormat/>
    <w:uiPriority w:val="0"/>
    <w:pPr>
      <w:spacing w:before="0" w:beforeLines="0" w:after="0" w:afterLines="0" w:line="276" w:lineRule="auto"/>
      <w:outlineLvl w:val="9"/>
    </w:pPr>
    <w:rPr>
      <w:rFonts w:ascii="宋体" w:eastAsia="宋体"/>
    </w:rPr>
  </w:style>
  <w:style w:type="paragraph" w:customStyle="1" w:styleId="217">
    <w:name w:val="标准文件_附录三级无标题"/>
    <w:basedOn w:val="85"/>
    <w:qFormat/>
    <w:uiPriority w:val="0"/>
    <w:pPr>
      <w:spacing w:before="0" w:beforeLines="0" w:after="0" w:afterLines="0" w:line="276" w:lineRule="auto"/>
      <w:outlineLvl w:val="9"/>
    </w:pPr>
    <w:rPr>
      <w:rFonts w:ascii="宋体" w:eastAsia="宋体"/>
    </w:rPr>
  </w:style>
  <w:style w:type="paragraph" w:customStyle="1" w:styleId="218">
    <w:name w:val="标准文件_附录四级无标题"/>
    <w:basedOn w:val="86"/>
    <w:qFormat/>
    <w:uiPriority w:val="0"/>
    <w:pPr>
      <w:spacing w:before="0" w:beforeLines="0" w:after="0" w:afterLines="0" w:line="276" w:lineRule="auto"/>
      <w:outlineLvl w:val="9"/>
    </w:pPr>
    <w:rPr>
      <w:rFonts w:ascii="宋体" w:eastAsia="宋体"/>
    </w:rPr>
  </w:style>
  <w:style w:type="paragraph" w:customStyle="1" w:styleId="219">
    <w:name w:val="标准文件_附录五级无标题"/>
    <w:basedOn w:val="88"/>
    <w:qFormat/>
    <w:uiPriority w:val="0"/>
    <w:pPr>
      <w:spacing w:before="0" w:beforeLines="0" w:after="0" w:afterLines="0" w:line="276" w:lineRule="auto"/>
      <w:outlineLvl w:val="9"/>
    </w:pPr>
    <w:rPr>
      <w:rFonts w:ascii="宋体" w:eastAsia="宋体"/>
    </w:rPr>
  </w:style>
  <w:style w:type="paragraph" w:customStyle="1" w:styleId="220">
    <w:name w:val="标准文件_引言一级无标题"/>
    <w:basedOn w:val="204"/>
    <w:next w:val="60"/>
    <w:qFormat/>
    <w:uiPriority w:val="0"/>
    <w:pPr>
      <w:spacing w:before="0" w:beforeLines="0" w:after="0" w:afterLines="0" w:line="276" w:lineRule="auto"/>
    </w:pPr>
    <w:rPr>
      <w:rFonts w:ascii="宋体" w:eastAsia="宋体"/>
    </w:rPr>
  </w:style>
  <w:style w:type="paragraph" w:customStyle="1" w:styleId="221">
    <w:name w:val="标准文件_引言二级无标题"/>
    <w:basedOn w:val="205"/>
    <w:next w:val="60"/>
    <w:qFormat/>
    <w:uiPriority w:val="0"/>
    <w:pPr>
      <w:spacing w:before="0" w:beforeLines="0" w:after="0" w:afterLines="0" w:line="276" w:lineRule="auto"/>
    </w:pPr>
    <w:rPr>
      <w:rFonts w:ascii="宋体" w:eastAsia="宋体"/>
    </w:rPr>
  </w:style>
  <w:style w:type="paragraph" w:customStyle="1" w:styleId="222">
    <w:name w:val="标准文件_引言三级无标题"/>
    <w:basedOn w:val="206"/>
    <w:qFormat/>
    <w:uiPriority w:val="0"/>
    <w:pPr>
      <w:spacing w:before="0" w:beforeLines="0" w:after="0" w:afterLines="0" w:line="276" w:lineRule="auto"/>
    </w:pPr>
    <w:rPr>
      <w:rFonts w:ascii="宋体" w:eastAsia="宋体"/>
    </w:rPr>
  </w:style>
  <w:style w:type="paragraph" w:customStyle="1" w:styleId="223">
    <w:name w:val="标准文件_引言四级无标题"/>
    <w:basedOn w:val="207"/>
    <w:next w:val="60"/>
    <w:qFormat/>
    <w:uiPriority w:val="0"/>
    <w:pPr>
      <w:spacing w:before="0" w:beforeLines="0" w:after="0" w:afterLines="0" w:line="276" w:lineRule="auto"/>
    </w:pPr>
    <w:rPr>
      <w:rFonts w:ascii="宋体" w:eastAsia="宋体"/>
    </w:rPr>
  </w:style>
  <w:style w:type="paragraph" w:customStyle="1" w:styleId="224">
    <w:name w:val="标准文件_引言五级无标题"/>
    <w:basedOn w:val="208"/>
    <w:next w:val="60"/>
    <w:qFormat/>
    <w:uiPriority w:val="0"/>
    <w:pPr>
      <w:spacing w:before="0" w:beforeLines="0" w:after="0" w:afterLines="0" w:line="276" w:lineRule="auto"/>
    </w:pPr>
    <w:rPr>
      <w:rFonts w:ascii="宋体" w:eastAsia="宋体"/>
    </w:rPr>
  </w:style>
  <w:style w:type="paragraph" w:customStyle="1" w:styleId="225">
    <w:name w:val="标准文件_索引标题"/>
    <w:basedOn w:val="67"/>
    <w:next w:val="60"/>
    <w:qFormat/>
    <w:uiPriority w:val="0"/>
    <w:rPr>
      <w:rFonts w:hAnsi="黑体"/>
    </w:rPr>
  </w:style>
  <w:style w:type="paragraph" w:customStyle="1" w:styleId="226">
    <w:name w:val="标准文件_脚注内容"/>
    <w:basedOn w:val="60"/>
    <w:qFormat/>
    <w:uiPriority w:val="0"/>
    <w:pPr>
      <w:ind w:left="400" w:leftChars="200" w:hanging="200" w:hangingChars="200"/>
    </w:pPr>
    <w:rPr>
      <w:sz w:val="15"/>
    </w:rPr>
  </w:style>
  <w:style w:type="paragraph" w:customStyle="1" w:styleId="227">
    <w:name w:val="标准文件_术语条一"/>
    <w:basedOn w:val="166"/>
    <w:next w:val="60"/>
    <w:qFormat/>
    <w:uiPriority w:val="0"/>
  </w:style>
  <w:style w:type="paragraph" w:customStyle="1" w:styleId="228">
    <w:name w:val="标准文件_术语条二"/>
    <w:basedOn w:val="169"/>
    <w:next w:val="60"/>
    <w:qFormat/>
    <w:uiPriority w:val="0"/>
  </w:style>
  <w:style w:type="paragraph" w:customStyle="1" w:styleId="229">
    <w:name w:val="标准文件_术语条三"/>
    <w:basedOn w:val="168"/>
    <w:next w:val="60"/>
    <w:qFormat/>
    <w:uiPriority w:val="0"/>
  </w:style>
  <w:style w:type="paragraph" w:customStyle="1" w:styleId="230">
    <w:name w:val="标准文件_术语条四"/>
    <w:basedOn w:val="171"/>
    <w:next w:val="60"/>
    <w:qFormat/>
    <w:uiPriority w:val="0"/>
  </w:style>
  <w:style w:type="paragraph" w:customStyle="1" w:styleId="231">
    <w:name w:val="标准文件_术语条五"/>
    <w:basedOn w:val="167"/>
    <w:next w:val="60"/>
    <w:qFormat/>
    <w:uiPriority w:val="0"/>
  </w:style>
  <w:style w:type="paragraph" w:customStyle="1" w:styleId="23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3">
    <w:name w:val="发布"/>
    <w:basedOn w:val="31"/>
    <w:qFormat/>
    <w:uiPriority w:val="0"/>
    <w:rPr>
      <w:rFonts w:ascii="黑体" w:eastAsia="黑体"/>
      <w:spacing w:val="85"/>
      <w:w w:val="100"/>
      <w:position w:val="3"/>
      <w:sz w:val="28"/>
      <w:szCs w:val="28"/>
    </w:rPr>
  </w:style>
  <w:style w:type="paragraph" w:customStyle="1" w:styleId="234">
    <w:name w:val="说明"/>
    <w:basedOn w:val="1"/>
    <w:qFormat/>
    <w:uiPriority w:val="0"/>
    <w:pPr>
      <w:spacing w:line="400" w:lineRule="atLeast"/>
    </w:pPr>
    <w:rPr>
      <w:rFonts w:ascii="楷体_GB2312" w:eastAsia="楷体_GB2312"/>
      <w:sz w:val="24"/>
    </w:rPr>
  </w:style>
  <w:style w:type="paragraph" w:customStyle="1" w:styleId="235">
    <w:name w:val="Revision"/>
    <w:hidden/>
    <w:unhideWhenUsed/>
    <w:uiPriority w:val="99"/>
    <w:rPr>
      <w:rFonts w:ascii="Calibri" w:hAnsi="Calibri" w:eastAsia="宋体" w:cs="Times New Roman"/>
      <w:kern w:val="2"/>
      <w:sz w:val="21"/>
      <w:szCs w:val="21"/>
      <w:lang w:val="en-US" w:eastAsia="zh-CN" w:bidi="ar-SA"/>
    </w:rPr>
  </w:style>
  <w:style w:type="character" w:customStyle="1" w:styleId="236">
    <w:name w:val="批注文字 字符"/>
    <w:basedOn w:val="31"/>
    <w:link w:val="13"/>
    <w:semiHidden/>
    <w:uiPriority w:val="99"/>
    <w:rPr>
      <w:rFonts w:ascii="Calibri" w:hAnsi="Calibri"/>
      <w:kern w:val="2"/>
      <w:sz w:val="21"/>
      <w:szCs w:val="21"/>
    </w:rPr>
  </w:style>
  <w:style w:type="character" w:customStyle="1" w:styleId="237">
    <w:name w:val="批注主题 字符"/>
    <w:basedOn w:val="236"/>
    <w:link w:val="28"/>
    <w:semiHidden/>
    <w:uiPriority w:val="99"/>
    <w:rPr>
      <w:rFonts w:ascii="Calibri" w:hAnsi="Calibri"/>
      <w:b/>
      <w:bCs/>
      <w:kern w:val="2"/>
      <w:sz w:val="21"/>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1" Type="http://schemas.openxmlformats.org/officeDocument/2006/relationships/glossaryDocument" Target="glossary/document.xml"/><Relationship Id="rId30" Type="http://schemas.openxmlformats.org/officeDocument/2006/relationships/fontTable" Target="fontTable.xml"/><Relationship Id="rId3" Type="http://schemas.openxmlformats.org/officeDocument/2006/relationships/footnotes" Target="footnotes.xml"/><Relationship Id="rId29" Type="http://schemas.openxmlformats.org/officeDocument/2006/relationships/customXml" Target="../customXml/item2.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2.jpeg"/><Relationship Id="rId25" Type="http://schemas.openxmlformats.org/officeDocument/2006/relationships/image" Target="media/image1.tiff"/><Relationship Id="rId24" Type="http://schemas.openxmlformats.org/officeDocument/2006/relationships/theme" Target="theme/theme1.xml"/><Relationship Id="rId23" Type="http://schemas.openxmlformats.org/officeDocument/2006/relationships/footer" Target="footer9.xml"/><Relationship Id="rId22" Type="http://schemas.openxmlformats.org/officeDocument/2006/relationships/footer" Target="footer8.xml"/><Relationship Id="rId21" Type="http://schemas.openxmlformats.org/officeDocument/2006/relationships/header" Target="head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footer" Target="footer7.xml"/><Relationship Id="rId18" Type="http://schemas.openxmlformats.org/officeDocument/2006/relationships/footer" Target="footer6.xml"/><Relationship Id="rId17" Type="http://schemas.openxmlformats.org/officeDocument/2006/relationships/header" Target="header8.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1B4EC0F11E034CE688EC2A31607BFD89"/>
        <w:style w:val=""/>
        <w:category>
          <w:name w:val="常规"/>
          <w:gallery w:val="placeholder"/>
        </w:category>
        <w:types>
          <w:type w:val="bbPlcHdr"/>
        </w:types>
        <w:behaviors>
          <w:behavior w:val="content"/>
        </w:behaviors>
        <w:description w:val=""/>
        <w:guid w:val="{7F698226-FAE5-4B9D-B66E-9BC9E38734A4}"/>
      </w:docPartPr>
      <w:docPartBody>
        <w:p w14:paraId="57F2A49B">
          <w:pPr>
            <w:pStyle w:val="5"/>
          </w:pPr>
          <w:r>
            <w:rPr>
              <w:rStyle w:val="4"/>
              <w:rFonts w:hint="eastAsia"/>
            </w:rPr>
            <w:t>单击或点击此处输入文字。</w:t>
          </w:r>
        </w:p>
      </w:docPartBody>
    </w:docPart>
    <w:docPart>
      <w:docPartPr>
        <w:name w:val="2D6B4CB481AF4A25BE4C48FA5543BF1F"/>
        <w:style w:val=""/>
        <w:category>
          <w:name w:val="常规"/>
          <w:gallery w:val="placeholder"/>
        </w:category>
        <w:types>
          <w:type w:val="bbPlcHdr"/>
        </w:types>
        <w:behaviors>
          <w:behavior w:val="content"/>
        </w:behaviors>
        <w:description w:val=""/>
        <w:guid w:val="{CCF36F36-CE88-4DFB-AD18-F2568D26B90F}"/>
      </w:docPartPr>
      <w:docPartBody>
        <w:p w14:paraId="3C61D512">
          <w:pPr>
            <w:pStyle w:val="6"/>
          </w:pPr>
          <w:r>
            <w:rPr>
              <w:rStyle w:val="4"/>
              <w:rFonts w:hint="eastAsia"/>
            </w:rPr>
            <w:t>选择一项。</w:t>
          </w:r>
        </w:p>
      </w:docPartBody>
    </w:docPart>
    <w:docPart>
      <w:docPartPr>
        <w:name w:val="B2EF2FBE259848DC947D944DEF916FE8"/>
        <w:style w:val=""/>
        <w:category>
          <w:name w:val="常规"/>
          <w:gallery w:val="placeholder"/>
        </w:category>
        <w:types>
          <w:type w:val="bbPlcHdr"/>
        </w:types>
        <w:behaviors>
          <w:behavior w:val="content"/>
        </w:behaviors>
        <w:description w:val=""/>
        <w:guid w:val="{B21CEC6F-0B25-4F54-902D-B9CD4B3041D8}"/>
      </w:docPartPr>
      <w:docPartBody>
        <w:p w14:paraId="634FE7A4">
          <w:pPr>
            <w:pStyle w:val="7"/>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30F"/>
    <w:rsid w:val="000D55AC"/>
    <w:rsid w:val="000D75B8"/>
    <w:rsid w:val="000E1F85"/>
    <w:rsid w:val="000E72E6"/>
    <w:rsid w:val="001507E9"/>
    <w:rsid w:val="001962D8"/>
    <w:rsid w:val="001C3A16"/>
    <w:rsid w:val="001D0D34"/>
    <w:rsid w:val="00346694"/>
    <w:rsid w:val="003941F0"/>
    <w:rsid w:val="0040546E"/>
    <w:rsid w:val="004308F6"/>
    <w:rsid w:val="00461EDB"/>
    <w:rsid w:val="00666486"/>
    <w:rsid w:val="0066730F"/>
    <w:rsid w:val="006777B4"/>
    <w:rsid w:val="00683990"/>
    <w:rsid w:val="0081052E"/>
    <w:rsid w:val="00831B85"/>
    <w:rsid w:val="008336C2"/>
    <w:rsid w:val="00872767"/>
    <w:rsid w:val="008E2211"/>
    <w:rsid w:val="00917B30"/>
    <w:rsid w:val="00A1423B"/>
    <w:rsid w:val="00A21FD6"/>
    <w:rsid w:val="00A400D9"/>
    <w:rsid w:val="00A8356D"/>
    <w:rsid w:val="00C20A5D"/>
    <w:rsid w:val="00D170DF"/>
    <w:rsid w:val="00D91BC3"/>
    <w:rsid w:val="00FF63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1B4EC0F11E034CE688EC2A31607BFD89"/>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2D6B4CB481AF4A25BE4C48FA5543BF1F"/>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B2EF2FBE259848DC947D944DEF916FE8"/>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A339815-035F-4F7F-B5B0-A67625DDBBD7}">
  <ds:schemaRefs/>
</ds:datastoreItem>
</file>

<file path=docProps/app.xml><?xml version="1.0" encoding="utf-8"?>
<Properties xmlns="http://schemas.openxmlformats.org/officeDocument/2006/extended-properties" xmlns:vt="http://schemas.openxmlformats.org/officeDocument/2006/docPropsVTypes">
  <Template>C:\Program Files (x86)\StandardEditor\template\地方标准.dotx</Template>
  <Company>PCMI</Company>
  <Pages>10</Pages>
  <Words>4517</Words>
  <Characters>4993</Characters>
  <Lines>50</Lines>
  <Paragraphs>14</Paragraphs>
  <TotalTime>76</TotalTime>
  <ScaleCrop>false</ScaleCrop>
  <LinksUpToDate>false</LinksUpToDate>
  <CharactersWithSpaces>5144</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2025-10-28T01:19:00Z</dcterms:created>
  <dc:creator>YU</dc:creator>
  <dc:description>&lt;config cover="true" show_menu="true" version="1.0.0" doctype="SDKXY"&gt;_x000d_
&lt;/config&gt;</dc:description>
  <cp:lastModifiedBy>珠海标准与编码</cp:lastModifiedBy>
  <cp:lastPrinted>2025-09-21T03:13:00Z</cp:lastPrinted>
  <dcterms:modified xsi:type="dcterms:W3CDTF">2025-11-03T06:12:24Z</dcterms:modified>
  <dc:title>地方标准</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TemplateDocerSaveRecord">
    <vt:lpwstr>eyJoZGlkIjoiOTI2NzM2NDFmOWYxN2RjNTY3Y2M2OGQ3NzczOTg5MGEiLCJ1c2VySWQiOiIzNTYxNDk4NDAifQ==</vt:lpwstr>
  </property>
  <property fmtid="{D5CDD505-2E9C-101B-9397-08002B2CF9AE}" pid="15" name="KSOProductBuildVer">
    <vt:lpwstr>2052-12.1.0.23125</vt:lpwstr>
  </property>
  <property fmtid="{D5CDD505-2E9C-101B-9397-08002B2CF9AE}" pid="16" name="ICV">
    <vt:lpwstr>8C0A06E918334D1B894BBF5C549144E6_13</vt:lpwstr>
  </property>
  <property fmtid="{D5CDD505-2E9C-101B-9397-08002B2CF9AE}" pid="17" name="DoublePage">
    <vt:lpwstr>true</vt:lpwstr>
  </property>
</Properties>
</file>